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30E" w:rsidRPr="004D08F0" w:rsidRDefault="005B630E" w:rsidP="005B630E">
      <w:pPr>
        <w:rPr>
          <w:lang w:val="en-GB"/>
        </w:rPr>
      </w:pPr>
    </w:p>
    <w:p w:rsidR="005B630E" w:rsidRPr="004D08F0" w:rsidRDefault="005B630E" w:rsidP="005B630E">
      <w:pPr>
        <w:rPr>
          <w:lang w:val="en-GB"/>
        </w:rPr>
      </w:pPr>
    </w:p>
    <w:p w:rsidR="005B630E" w:rsidRPr="004D08F0" w:rsidRDefault="005B630E" w:rsidP="005B630E">
      <w:pPr>
        <w:rPr>
          <w:lang w:val="en-GB"/>
        </w:rPr>
      </w:pPr>
    </w:p>
    <w:p w:rsidR="005B630E" w:rsidRPr="004D08F0" w:rsidRDefault="005B630E" w:rsidP="005B630E">
      <w:pPr>
        <w:jc w:val="center"/>
        <w:rPr>
          <w:rFonts w:ascii="Arial" w:hAnsi="Arial" w:cs="Arial"/>
          <w:sz w:val="32"/>
          <w:szCs w:val="32"/>
          <w:lang w:val="en-GB"/>
        </w:rPr>
      </w:pPr>
    </w:p>
    <w:p w:rsidR="005B630E" w:rsidRPr="004D08F0" w:rsidRDefault="005B630E" w:rsidP="005B630E">
      <w:pPr>
        <w:jc w:val="center"/>
        <w:rPr>
          <w:rFonts w:ascii="Arial" w:hAnsi="Arial" w:cs="Arial"/>
          <w:sz w:val="32"/>
          <w:szCs w:val="32"/>
          <w:lang w:val="en-GB"/>
        </w:rPr>
      </w:pPr>
    </w:p>
    <w:p w:rsidR="005B630E" w:rsidRPr="004D08F0" w:rsidRDefault="005B630E" w:rsidP="005B630E">
      <w:pPr>
        <w:jc w:val="center"/>
        <w:rPr>
          <w:rFonts w:ascii="Arial" w:hAnsi="Arial" w:cs="Arial"/>
          <w:sz w:val="32"/>
          <w:szCs w:val="32"/>
          <w:lang w:val="en-GB"/>
        </w:rPr>
      </w:pPr>
    </w:p>
    <w:p w:rsidR="005B630E" w:rsidRPr="004D08F0" w:rsidRDefault="005B630E" w:rsidP="005B630E">
      <w:pPr>
        <w:jc w:val="center"/>
        <w:rPr>
          <w:rFonts w:ascii="Arial" w:hAnsi="Arial" w:cs="Arial"/>
          <w:sz w:val="32"/>
          <w:szCs w:val="32"/>
          <w:lang w:val="en-GB"/>
        </w:rPr>
      </w:pPr>
    </w:p>
    <w:p w:rsidR="005B630E" w:rsidRPr="004D08F0" w:rsidRDefault="005B630E" w:rsidP="005B630E">
      <w:pPr>
        <w:jc w:val="center"/>
        <w:rPr>
          <w:rFonts w:ascii="Arial" w:hAnsi="Arial" w:cs="Arial"/>
          <w:sz w:val="32"/>
          <w:szCs w:val="32"/>
          <w:lang w:val="en-GB"/>
        </w:rPr>
      </w:pPr>
    </w:p>
    <w:p w:rsidR="005B630E" w:rsidRPr="004D08F0" w:rsidRDefault="005B630E" w:rsidP="005B630E">
      <w:pPr>
        <w:jc w:val="center"/>
        <w:rPr>
          <w:rFonts w:ascii="Arial" w:hAnsi="Arial" w:cs="Arial"/>
          <w:sz w:val="32"/>
          <w:szCs w:val="32"/>
          <w:lang w:val="en-GB"/>
        </w:rPr>
      </w:pPr>
    </w:p>
    <w:p w:rsidR="005B630E" w:rsidRPr="004D08F0" w:rsidRDefault="005B630E" w:rsidP="005B630E">
      <w:pPr>
        <w:jc w:val="center"/>
        <w:rPr>
          <w:rFonts w:ascii="Arial" w:hAnsi="Arial" w:cs="Arial"/>
          <w:sz w:val="32"/>
          <w:szCs w:val="32"/>
          <w:lang w:val="en-GB"/>
        </w:rPr>
      </w:pPr>
    </w:p>
    <w:p w:rsidR="005B630E" w:rsidRPr="004D08F0" w:rsidRDefault="005B630E" w:rsidP="005B630E">
      <w:pPr>
        <w:jc w:val="center"/>
        <w:rPr>
          <w:rFonts w:ascii="Arial" w:hAnsi="Arial" w:cs="Arial"/>
          <w:sz w:val="32"/>
          <w:szCs w:val="32"/>
          <w:lang w:val="en-GB"/>
        </w:rPr>
      </w:pPr>
    </w:p>
    <w:p w:rsidR="00B0777B" w:rsidRDefault="005B630E" w:rsidP="005B630E">
      <w:pPr>
        <w:jc w:val="center"/>
        <w:rPr>
          <w:rFonts w:ascii="Arial" w:hAnsi="Arial" w:cs="Arial"/>
          <w:b/>
          <w:sz w:val="36"/>
          <w:szCs w:val="32"/>
          <w:lang w:val="en-GB"/>
        </w:rPr>
      </w:pPr>
      <w:r w:rsidRPr="00B0777B">
        <w:rPr>
          <w:rFonts w:ascii="Arial" w:hAnsi="Arial" w:cs="Arial"/>
          <w:b/>
          <w:sz w:val="36"/>
          <w:szCs w:val="32"/>
          <w:lang w:val="en-GB"/>
        </w:rPr>
        <w:t xml:space="preserve">Estimation of NMVOC emissions </w:t>
      </w:r>
    </w:p>
    <w:p w:rsidR="00B0777B" w:rsidRDefault="00B0777B" w:rsidP="005B630E">
      <w:pPr>
        <w:jc w:val="center"/>
        <w:rPr>
          <w:rFonts w:ascii="Arial" w:hAnsi="Arial" w:cs="Arial"/>
          <w:b/>
          <w:sz w:val="36"/>
          <w:szCs w:val="32"/>
          <w:lang w:val="en-GB"/>
        </w:rPr>
      </w:pPr>
    </w:p>
    <w:p w:rsidR="005B630E" w:rsidRPr="00B0777B" w:rsidRDefault="005B630E" w:rsidP="005B630E">
      <w:pPr>
        <w:jc w:val="center"/>
        <w:rPr>
          <w:rFonts w:ascii="Arial" w:hAnsi="Arial" w:cs="Arial"/>
          <w:b/>
          <w:sz w:val="36"/>
          <w:szCs w:val="32"/>
          <w:lang w:val="en-GB"/>
        </w:rPr>
      </w:pPr>
      <w:r w:rsidRPr="00B0777B">
        <w:rPr>
          <w:rFonts w:ascii="Arial" w:hAnsi="Arial" w:cs="Arial"/>
          <w:b/>
          <w:sz w:val="36"/>
          <w:szCs w:val="32"/>
          <w:lang w:val="en-GB"/>
        </w:rPr>
        <w:t>from diffuse sources</w:t>
      </w:r>
    </w:p>
    <w:p w:rsidR="005B630E" w:rsidRPr="004D08F0" w:rsidRDefault="005B630E" w:rsidP="005B630E">
      <w:pPr>
        <w:jc w:val="cente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Default="005B630E" w:rsidP="005B630E">
      <w:pPr>
        <w:rPr>
          <w:rFonts w:ascii="Arial" w:hAnsi="Arial" w:cs="Arial"/>
          <w:sz w:val="32"/>
          <w:szCs w:val="32"/>
          <w:lang w:val="en-GB"/>
        </w:rPr>
      </w:pPr>
    </w:p>
    <w:p w:rsidR="002F6E7B" w:rsidRDefault="002F6E7B" w:rsidP="005B630E">
      <w:pPr>
        <w:rPr>
          <w:rFonts w:ascii="Arial" w:hAnsi="Arial" w:cs="Arial"/>
          <w:sz w:val="32"/>
          <w:szCs w:val="32"/>
          <w:lang w:val="en-GB"/>
        </w:rPr>
      </w:pPr>
    </w:p>
    <w:p w:rsidR="002F6E7B" w:rsidRDefault="002F6E7B" w:rsidP="005B630E">
      <w:pPr>
        <w:rPr>
          <w:rFonts w:ascii="Arial" w:hAnsi="Arial" w:cs="Arial"/>
          <w:sz w:val="32"/>
          <w:szCs w:val="32"/>
          <w:lang w:val="en-GB"/>
        </w:rPr>
      </w:pPr>
    </w:p>
    <w:p w:rsidR="002F6E7B" w:rsidRPr="004D08F0" w:rsidRDefault="002F6E7B" w:rsidP="005B630E">
      <w:pPr>
        <w:rPr>
          <w:rFonts w:ascii="Arial" w:hAnsi="Arial" w:cs="Arial"/>
          <w:sz w:val="32"/>
          <w:szCs w:val="32"/>
          <w:lang w:val="en-GB"/>
        </w:rPr>
      </w:pPr>
    </w:p>
    <w:p w:rsidR="005B630E" w:rsidRPr="004D08F0" w:rsidRDefault="005B630E" w:rsidP="005B630E">
      <w:pPr>
        <w:rPr>
          <w:rFonts w:ascii="Arial" w:hAnsi="Arial" w:cs="Arial"/>
          <w:sz w:val="32"/>
          <w:szCs w:val="32"/>
          <w:lang w:val="en-GB"/>
        </w:rPr>
      </w:pPr>
    </w:p>
    <w:p w:rsidR="005B630E" w:rsidRPr="004D08F0" w:rsidRDefault="00430DEB" w:rsidP="005B630E">
      <w:pPr>
        <w:jc w:val="center"/>
        <w:rPr>
          <w:rFonts w:ascii="Arial" w:hAnsi="Arial" w:cs="Arial"/>
          <w:sz w:val="32"/>
          <w:szCs w:val="32"/>
          <w:lang w:val="en-GB"/>
        </w:rPr>
      </w:pPr>
      <w:r>
        <w:rPr>
          <w:rFonts w:ascii="Arial" w:hAnsi="Arial" w:cs="Arial"/>
          <w:sz w:val="32"/>
          <w:szCs w:val="32"/>
          <w:lang w:val="en-GB"/>
        </w:rPr>
        <w:t>June</w:t>
      </w:r>
      <w:r w:rsidR="005B630E" w:rsidRPr="004D08F0">
        <w:rPr>
          <w:rFonts w:ascii="Arial" w:hAnsi="Arial" w:cs="Arial"/>
          <w:sz w:val="32"/>
          <w:szCs w:val="32"/>
          <w:lang w:val="en-GB"/>
        </w:rPr>
        <w:t xml:space="preserve"> 2010</w:t>
      </w:r>
    </w:p>
    <w:p w:rsidR="005B630E" w:rsidRPr="004D08F0" w:rsidRDefault="005B630E">
      <w:pPr>
        <w:rPr>
          <w:rFonts w:ascii="Arial" w:hAnsi="Arial" w:cs="Arial"/>
          <w:sz w:val="32"/>
          <w:szCs w:val="32"/>
          <w:lang w:val="en-GB"/>
        </w:rPr>
      </w:pPr>
      <w:r w:rsidRPr="004D08F0">
        <w:rPr>
          <w:rFonts w:ascii="Arial" w:hAnsi="Arial" w:cs="Arial"/>
          <w:sz w:val="32"/>
          <w:szCs w:val="32"/>
          <w:lang w:val="en-GB"/>
        </w:rPr>
        <w:br w:type="page"/>
      </w:r>
    </w:p>
    <w:p w:rsidR="005B630E" w:rsidRPr="004D08F0" w:rsidRDefault="005B630E" w:rsidP="005B630E">
      <w:pPr>
        <w:rPr>
          <w:rFonts w:ascii="Arial" w:hAnsi="Arial" w:cs="Arial"/>
          <w:b/>
          <w:sz w:val="32"/>
          <w:szCs w:val="32"/>
          <w:lang w:val="en-GB"/>
        </w:rPr>
      </w:pPr>
      <w:r w:rsidRPr="004D08F0">
        <w:rPr>
          <w:rFonts w:ascii="Arial" w:hAnsi="Arial" w:cs="Arial"/>
          <w:b/>
          <w:sz w:val="32"/>
          <w:szCs w:val="32"/>
          <w:lang w:val="en-GB"/>
        </w:rPr>
        <w:lastRenderedPageBreak/>
        <w:t>TABLE OF CONTENTS</w:t>
      </w:r>
    </w:p>
    <w:p w:rsidR="00365CDD" w:rsidRDefault="00841A68">
      <w:pPr>
        <w:pStyle w:val="TOC1"/>
        <w:tabs>
          <w:tab w:val="left" w:pos="480"/>
          <w:tab w:val="right" w:leader="dot" w:pos="9062"/>
        </w:tabs>
        <w:rPr>
          <w:rFonts w:asciiTheme="minorHAnsi" w:eastAsiaTheme="minorEastAsia" w:hAnsiTheme="minorHAnsi" w:cstheme="minorBidi"/>
          <w:b w:val="0"/>
          <w:bCs w:val="0"/>
          <w:caps w:val="0"/>
          <w:noProof/>
          <w:sz w:val="22"/>
          <w:szCs w:val="22"/>
          <w:lang w:val="et-EE" w:eastAsia="et-EE"/>
        </w:rPr>
      </w:pPr>
      <w:r w:rsidRPr="00841A68">
        <w:rPr>
          <w:lang w:val="en-GB"/>
        </w:rPr>
        <w:fldChar w:fldCharType="begin"/>
      </w:r>
      <w:r w:rsidR="005B630E" w:rsidRPr="004D08F0">
        <w:rPr>
          <w:lang w:val="en-GB"/>
        </w:rPr>
        <w:instrText xml:space="preserve"> TOC \o "1-4" \u </w:instrText>
      </w:r>
      <w:r w:rsidRPr="00841A68">
        <w:rPr>
          <w:lang w:val="en-GB"/>
        </w:rPr>
        <w:fldChar w:fldCharType="separate"/>
      </w:r>
      <w:r w:rsidR="00365CDD" w:rsidRPr="00AB7637">
        <w:rPr>
          <w:noProof/>
          <w:lang w:val="en-GB"/>
        </w:rPr>
        <w:t>1</w:t>
      </w:r>
      <w:r w:rsidR="00365CDD">
        <w:rPr>
          <w:rFonts w:asciiTheme="minorHAnsi" w:eastAsiaTheme="minorEastAsia" w:hAnsiTheme="minorHAnsi" w:cstheme="minorBidi"/>
          <w:b w:val="0"/>
          <w:bCs w:val="0"/>
          <w:caps w:val="0"/>
          <w:noProof/>
          <w:sz w:val="22"/>
          <w:szCs w:val="22"/>
          <w:lang w:val="et-EE" w:eastAsia="et-EE"/>
        </w:rPr>
        <w:tab/>
      </w:r>
      <w:r w:rsidR="00365CDD" w:rsidRPr="00AB7637">
        <w:rPr>
          <w:noProof/>
          <w:lang w:val="en-GB"/>
        </w:rPr>
        <w:t>METHODOLOGY</w:t>
      </w:r>
      <w:r w:rsidR="00365CDD">
        <w:rPr>
          <w:noProof/>
        </w:rPr>
        <w:tab/>
      </w:r>
      <w:r w:rsidR="00365CDD">
        <w:rPr>
          <w:noProof/>
        </w:rPr>
        <w:fldChar w:fldCharType="begin"/>
      </w:r>
      <w:r w:rsidR="00365CDD">
        <w:rPr>
          <w:noProof/>
        </w:rPr>
        <w:instrText xml:space="preserve"> PAGEREF _Toc264451265 \h </w:instrText>
      </w:r>
      <w:r w:rsidR="00365CDD">
        <w:rPr>
          <w:noProof/>
        </w:rPr>
      </w:r>
      <w:r w:rsidR="00365CDD">
        <w:rPr>
          <w:noProof/>
        </w:rPr>
        <w:fldChar w:fldCharType="separate"/>
      </w:r>
      <w:r w:rsidR="00365CDD">
        <w:rPr>
          <w:noProof/>
        </w:rPr>
        <w:t>4</w:t>
      </w:r>
      <w:r w:rsidR="00365CDD">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1.1</w:t>
      </w:r>
      <w:r>
        <w:rPr>
          <w:rFonts w:eastAsiaTheme="minorEastAsia" w:cstheme="minorBidi"/>
          <w:b w:val="0"/>
          <w:bCs w:val="0"/>
          <w:noProof/>
          <w:sz w:val="22"/>
          <w:szCs w:val="22"/>
          <w:lang w:val="et-EE" w:eastAsia="et-EE"/>
        </w:rPr>
        <w:tab/>
      </w:r>
      <w:r w:rsidRPr="00AB7637">
        <w:rPr>
          <w:noProof/>
          <w:lang w:val="en-GB"/>
        </w:rPr>
        <w:t>Emission estimation</w:t>
      </w:r>
      <w:r>
        <w:rPr>
          <w:noProof/>
        </w:rPr>
        <w:tab/>
      </w:r>
      <w:r>
        <w:rPr>
          <w:noProof/>
        </w:rPr>
        <w:fldChar w:fldCharType="begin"/>
      </w:r>
      <w:r>
        <w:rPr>
          <w:noProof/>
        </w:rPr>
        <w:instrText xml:space="preserve"> PAGEREF _Toc264451266 \h </w:instrText>
      </w:r>
      <w:r>
        <w:rPr>
          <w:noProof/>
        </w:rPr>
      </w:r>
      <w:r>
        <w:rPr>
          <w:noProof/>
        </w:rPr>
        <w:fldChar w:fldCharType="separate"/>
      </w:r>
      <w:r>
        <w:rPr>
          <w:noProof/>
        </w:rPr>
        <w:t>4</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1.2</w:t>
      </w:r>
      <w:r>
        <w:rPr>
          <w:rFonts w:eastAsiaTheme="minorEastAsia" w:cstheme="minorBidi"/>
          <w:b w:val="0"/>
          <w:bCs w:val="0"/>
          <w:noProof/>
          <w:sz w:val="22"/>
          <w:szCs w:val="22"/>
          <w:lang w:val="et-EE" w:eastAsia="et-EE"/>
        </w:rPr>
        <w:tab/>
      </w:r>
      <w:r w:rsidRPr="00AB7637">
        <w:rPr>
          <w:noProof/>
          <w:lang w:val="en-GB"/>
        </w:rPr>
        <w:t>Gridding</w:t>
      </w:r>
      <w:r>
        <w:rPr>
          <w:noProof/>
        </w:rPr>
        <w:tab/>
      </w:r>
      <w:r>
        <w:rPr>
          <w:noProof/>
        </w:rPr>
        <w:fldChar w:fldCharType="begin"/>
      </w:r>
      <w:r>
        <w:rPr>
          <w:noProof/>
        </w:rPr>
        <w:instrText xml:space="preserve"> PAGEREF _Toc264451267 \h </w:instrText>
      </w:r>
      <w:r>
        <w:rPr>
          <w:noProof/>
        </w:rPr>
      </w:r>
      <w:r>
        <w:rPr>
          <w:noProof/>
        </w:rPr>
        <w:fldChar w:fldCharType="separate"/>
      </w:r>
      <w:r>
        <w:rPr>
          <w:noProof/>
        </w:rPr>
        <w:t>4</w:t>
      </w:r>
      <w:r>
        <w:rPr>
          <w:noProof/>
        </w:rPr>
        <w:fldChar w:fldCharType="end"/>
      </w:r>
    </w:p>
    <w:p w:rsidR="00365CDD" w:rsidRDefault="00365CDD">
      <w:pPr>
        <w:pStyle w:val="TOC1"/>
        <w:tabs>
          <w:tab w:val="left" w:pos="480"/>
          <w:tab w:val="right" w:leader="dot" w:pos="9062"/>
        </w:tabs>
        <w:rPr>
          <w:rFonts w:asciiTheme="minorHAnsi" w:eastAsiaTheme="minorEastAsia" w:hAnsiTheme="minorHAnsi" w:cstheme="minorBidi"/>
          <w:b w:val="0"/>
          <w:bCs w:val="0"/>
          <w:caps w:val="0"/>
          <w:noProof/>
          <w:sz w:val="22"/>
          <w:szCs w:val="22"/>
          <w:lang w:val="et-EE" w:eastAsia="et-EE"/>
        </w:rPr>
      </w:pPr>
      <w:r w:rsidRPr="00AB7637">
        <w:rPr>
          <w:noProof/>
          <w:lang w:val="en-GB"/>
        </w:rPr>
        <w:t>2</w:t>
      </w:r>
      <w:r>
        <w:rPr>
          <w:rFonts w:asciiTheme="minorHAnsi" w:eastAsiaTheme="minorEastAsia" w:hAnsiTheme="minorHAnsi" w:cstheme="minorBidi"/>
          <w:b w:val="0"/>
          <w:bCs w:val="0"/>
          <w:caps w:val="0"/>
          <w:noProof/>
          <w:sz w:val="22"/>
          <w:szCs w:val="22"/>
          <w:lang w:val="et-EE" w:eastAsia="et-EE"/>
        </w:rPr>
        <w:tab/>
      </w:r>
      <w:r w:rsidRPr="00AB7637">
        <w:rPr>
          <w:noProof/>
          <w:lang w:val="en-GB"/>
        </w:rPr>
        <w:t>ENERGY SECTOR (NFR 1)</w:t>
      </w:r>
      <w:r>
        <w:rPr>
          <w:noProof/>
        </w:rPr>
        <w:tab/>
      </w:r>
      <w:r>
        <w:rPr>
          <w:noProof/>
        </w:rPr>
        <w:fldChar w:fldCharType="begin"/>
      </w:r>
      <w:r>
        <w:rPr>
          <w:noProof/>
        </w:rPr>
        <w:instrText xml:space="preserve"> PAGEREF _Toc264451268 \h </w:instrText>
      </w:r>
      <w:r>
        <w:rPr>
          <w:noProof/>
        </w:rPr>
      </w:r>
      <w:r>
        <w:rPr>
          <w:noProof/>
        </w:rPr>
        <w:fldChar w:fldCharType="separate"/>
      </w:r>
      <w:r>
        <w:rPr>
          <w:noProof/>
        </w:rPr>
        <w:t>6</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2.1</w:t>
      </w:r>
      <w:r>
        <w:rPr>
          <w:rFonts w:eastAsiaTheme="minorEastAsia" w:cstheme="minorBidi"/>
          <w:b w:val="0"/>
          <w:bCs w:val="0"/>
          <w:noProof/>
          <w:sz w:val="22"/>
          <w:szCs w:val="22"/>
          <w:lang w:val="et-EE" w:eastAsia="et-EE"/>
        </w:rPr>
        <w:tab/>
      </w:r>
      <w:r w:rsidRPr="00AB7637">
        <w:rPr>
          <w:noProof/>
          <w:lang w:val="en-GB"/>
        </w:rPr>
        <w:t>Distribution of oil products (NFR 1.B.2.a.v)</w:t>
      </w:r>
      <w:r>
        <w:rPr>
          <w:noProof/>
        </w:rPr>
        <w:tab/>
      </w:r>
      <w:r>
        <w:rPr>
          <w:noProof/>
        </w:rPr>
        <w:fldChar w:fldCharType="begin"/>
      </w:r>
      <w:r>
        <w:rPr>
          <w:noProof/>
        </w:rPr>
        <w:instrText xml:space="preserve"> PAGEREF _Toc264451269 \h </w:instrText>
      </w:r>
      <w:r>
        <w:rPr>
          <w:noProof/>
        </w:rPr>
      </w:r>
      <w:r>
        <w:rPr>
          <w:noProof/>
        </w:rPr>
        <w:fldChar w:fldCharType="separate"/>
      </w:r>
      <w:r>
        <w:rPr>
          <w:noProof/>
        </w:rPr>
        <w:t>6</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2.1.1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_Toc264451270 \h </w:instrText>
      </w:r>
      <w:r>
        <w:rPr>
          <w:noProof/>
        </w:rPr>
      </w:r>
      <w:r>
        <w:rPr>
          <w:noProof/>
        </w:rPr>
        <w:fldChar w:fldCharType="separate"/>
      </w:r>
      <w:r>
        <w:rPr>
          <w:noProof/>
        </w:rPr>
        <w:t>6</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2.1.2</w:t>
      </w:r>
      <w:r>
        <w:rPr>
          <w:rFonts w:eastAsiaTheme="minorEastAsia" w:cstheme="minorBidi"/>
          <w:noProof/>
          <w:sz w:val="22"/>
          <w:szCs w:val="22"/>
          <w:lang w:val="et-EE" w:eastAsia="et-EE"/>
        </w:rPr>
        <w:tab/>
      </w:r>
      <w:r w:rsidRPr="00AB7637">
        <w:rPr>
          <w:noProof/>
          <w:lang w:val="en-GB"/>
        </w:rPr>
        <w:t>Emission factors</w:t>
      </w:r>
      <w:r>
        <w:rPr>
          <w:noProof/>
        </w:rPr>
        <w:tab/>
      </w:r>
      <w:r>
        <w:rPr>
          <w:noProof/>
        </w:rPr>
        <w:fldChar w:fldCharType="begin"/>
      </w:r>
      <w:r>
        <w:rPr>
          <w:noProof/>
        </w:rPr>
        <w:instrText xml:space="preserve"> PAGEREF _Toc264451271 \h </w:instrText>
      </w:r>
      <w:r>
        <w:rPr>
          <w:noProof/>
        </w:rPr>
      </w:r>
      <w:r>
        <w:rPr>
          <w:noProof/>
        </w:rPr>
        <w:fldChar w:fldCharType="separate"/>
      </w:r>
      <w:r>
        <w:rPr>
          <w:noProof/>
        </w:rPr>
        <w:t>6</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sidRPr="00AB7637">
        <w:rPr>
          <w:noProof/>
          <w:lang w:val="en-GB"/>
        </w:rPr>
        <w:t>2.1.2.1</w:t>
      </w:r>
      <w:r>
        <w:rPr>
          <w:rFonts w:eastAsiaTheme="minorEastAsia" w:cstheme="minorBidi"/>
          <w:noProof/>
          <w:sz w:val="22"/>
          <w:szCs w:val="22"/>
          <w:lang w:val="et-EE" w:eastAsia="et-EE"/>
        </w:rPr>
        <w:tab/>
      </w:r>
      <w:r w:rsidRPr="00AB7637">
        <w:rPr>
          <w:noProof/>
          <w:lang w:val="en-GB"/>
        </w:rPr>
        <w:t>Emission factor for 1990-2000</w:t>
      </w:r>
      <w:r>
        <w:rPr>
          <w:noProof/>
        </w:rPr>
        <w:tab/>
      </w:r>
      <w:r>
        <w:rPr>
          <w:noProof/>
        </w:rPr>
        <w:fldChar w:fldCharType="begin"/>
      </w:r>
      <w:r>
        <w:rPr>
          <w:noProof/>
        </w:rPr>
        <w:instrText xml:space="preserve"> PAGEREF _Toc264451272 \h </w:instrText>
      </w:r>
      <w:r>
        <w:rPr>
          <w:noProof/>
        </w:rPr>
      </w:r>
      <w:r>
        <w:rPr>
          <w:noProof/>
        </w:rPr>
        <w:fldChar w:fldCharType="separate"/>
      </w:r>
      <w:r>
        <w:rPr>
          <w:noProof/>
        </w:rPr>
        <w:t>6</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sidRPr="00AB7637">
        <w:rPr>
          <w:noProof/>
          <w:lang w:val="en-GB"/>
        </w:rPr>
        <w:t>2.1.2.2</w:t>
      </w:r>
      <w:r>
        <w:rPr>
          <w:rFonts w:eastAsiaTheme="minorEastAsia" w:cstheme="minorBidi"/>
          <w:noProof/>
          <w:sz w:val="22"/>
          <w:szCs w:val="22"/>
          <w:lang w:val="et-EE" w:eastAsia="et-EE"/>
        </w:rPr>
        <w:tab/>
      </w:r>
      <w:r w:rsidRPr="00AB7637">
        <w:rPr>
          <w:noProof/>
          <w:lang w:val="en-GB"/>
        </w:rPr>
        <w:t>Emission factor for 2005-2008</w:t>
      </w:r>
      <w:r>
        <w:rPr>
          <w:noProof/>
        </w:rPr>
        <w:tab/>
      </w:r>
      <w:r>
        <w:rPr>
          <w:noProof/>
        </w:rPr>
        <w:fldChar w:fldCharType="begin"/>
      </w:r>
      <w:r>
        <w:rPr>
          <w:noProof/>
        </w:rPr>
        <w:instrText xml:space="preserve"> PAGEREF _Toc264451273 \h </w:instrText>
      </w:r>
      <w:r>
        <w:rPr>
          <w:noProof/>
        </w:rPr>
      </w:r>
      <w:r>
        <w:rPr>
          <w:noProof/>
        </w:rPr>
        <w:fldChar w:fldCharType="separate"/>
      </w:r>
      <w:r>
        <w:rPr>
          <w:noProof/>
        </w:rPr>
        <w:t>6</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2.1.3</w:t>
      </w:r>
      <w:r>
        <w:rPr>
          <w:rFonts w:eastAsiaTheme="minorEastAsia" w:cstheme="minorBidi"/>
          <w:noProof/>
          <w:sz w:val="22"/>
          <w:szCs w:val="22"/>
          <w:lang w:val="et-EE" w:eastAsia="et-EE"/>
        </w:rPr>
        <w:tab/>
      </w:r>
      <w:r w:rsidRPr="00AB7637">
        <w:rPr>
          <w:noProof/>
          <w:lang w:val="en-GB"/>
        </w:rPr>
        <w:t>Emission factor calculation for Estonia</w:t>
      </w:r>
      <w:r>
        <w:rPr>
          <w:noProof/>
        </w:rPr>
        <w:tab/>
      </w:r>
      <w:r>
        <w:rPr>
          <w:noProof/>
        </w:rPr>
        <w:fldChar w:fldCharType="begin"/>
      </w:r>
      <w:r>
        <w:rPr>
          <w:noProof/>
        </w:rPr>
        <w:instrText xml:space="preserve"> PAGEREF _Toc264451274 \h </w:instrText>
      </w:r>
      <w:r>
        <w:rPr>
          <w:noProof/>
        </w:rPr>
      </w:r>
      <w:r>
        <w:rPr>
          <w:noProof/>
        </w:rPr>
        <w:fldChar w:fldCharType="separate"/>
      </w:r>
      <w:r>
        <w:rPr>
          <w:noProof/>
        </w:rPr>
        <w:t>9</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2.1.4</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_Toc264451275 \h </w:instrText>
      </w:r>
      <w:r>
        <w:rPr>
          <w:noProof/>
        </w:rPr>
      </w:r>
      <w:r>
        <w:rPr>
          <w:noProof/>
        </w:rPr>
        <w:fldChar w:fldCharType="separate"/>
      </w:r>
      <w:r>
        <w:rPr>
          <w:noProof/>
        </w:rPr>
        <w:t>10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2.1.5</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_Toc264451276 \h </w:instrText>
      </w:r>
      <w:r>
        <w:rPr>
          <w:noProof/>
        </w:rPr>
      </w:r>
      <w:r>
        <w:rPr>
          <w:noProof/>
        </w:rPr>
        <w:fldChar w:fldCharType="separate"/>
      </w:r>
      <w:r>
        <w:rPr>
          <w:noProof/>
        </w:rPr>
        <w:t>11</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2.2</w:t>
      </w:r>
      <w:r>
        <w:rPr>
          <w:rFonts w:eastAsiaTheme="minorEastAsia" w:cstheme="minorBidi"/>
          <w:b w:val="0"/>
          <w:bCs w:val="0"/>
          <w:noProof/>
          <w:sz w:val="22"/>
          <w:szCs w:val="22"/>
          <w:lang w:val="et-EE" w:eastAsia="et-EE"/>
        </w:rPr>
        <w:tab/>
      </w:r>
      <w:r w:rsidRPr="00AB7637">
        <w:rPr>
          <w:noProof/>
          <w:lang w:val="en-GB"/>
        </w:rPr>
        <w:t>Natural gas (NFR 1B2b)</w:t>
      </w:r>
      <w:r>
        <w:rPr>
          <w:noProof/>
        </w:rPr>
        <w:tab/>
      </w:r>
      <w:r>
        <w:rPr>
          <w:noProof/>
        </w:rPr>
        <w:fldChar w:fldCharType="begin"/>
      </w:r>
      <w:r>
        <w:rPr>
          <w:noProof/>
        </w:rPr>
        <w:instrText xml:space="preserve"> PAGEREF _Toc264451277 \h </w:instrText>
      </w:r>
      <w:r>
        <w:rPr>
          <w:noProof/>
        </w:rPr>
      </w:r>
      <w:r>
        <w:rPr>
          <w:noProof/>
        </w:rPr>
        <w:fldChar w:fldCharType="separate"/>
      </w:r>
      <w:r>
        <w:rPr>
          <w:noProof/>
        </w:rPr>
        <w:t>13</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2.2.1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_Toc264451278 \h </w:instrText>
      </w:r>
      <w:r>
        <w:rPr>
          <w:noProof/>
        </w:rPr>
      </w:r>
      <w:r>
        <w:rPr>
          <w:noProof/>
        </w:rPr>
        <w:fldChar w:fldCharType="separate"/>
      </w:r>
      <w:r>
        <w:rPr>
          <w:noProof/>
        </w:rPr>
        <w:t>13</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2.2.2</w:t>
      </w:r>
      <w:r>
        <w:rPr>
          <w:rFonts w:eastAsiaTheme="minorEastAsia" w:cstheme="minorBidi"/>
          <w:noProof/>
          <w:sz w:val="22"/>
          <w:szCs w:val="22"/>
          <w:lang w:val="et-EE" w:eastAsia="et-EE"/>
        </w:rPr>
        <w:tab/>
      </w:r>
      <w:r w:rsidRPr="00AB7637">
        <w:rPr>
          <w:noProof/>
          <w:lang w:val="en-GB"/>
        </w:rPr>
        <w:t>Emission factors</w:t>
      </w:r>
      <w:r>
        <w:rPr>
          <w:noProof/>
        </w:rPr>
        <w:tab/>
      </w:r>
      <w:r>
        <w:rPr>
          <w:noProof/>
        </w:rPr>
        <w:fldChar w:fldCharType="begin"/>
      </w:r>
      <w:r>
        <w:rPr>
          <w:noProof/>
        </w:rPr>
        <w:instrText xml:space="preserve"> PAGEREF _Toc264451279 \h </w:instrText>
      </w:r>
      <w:r>
        <w:rPr>
          <w:noProof/>
        </w:rPr>
      </w:r>
      <w:r>
        <w:rPr>
          <w:noProof/>
        </w:rPr>
        <w:fldChar w:fldCharType="separate"/>
      </w:r>
      <w:r>
        <w:rPr>
          <w:noProof/>
        </w:rPr>
        <w:t>14</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2.2.3</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_Toc264451280 \h </w:instrText>
      </w:r>
      <w:r>
        <w:rPr>
          <w:noProof/>
        </w:rPr>
      </w:r>
      <w:r>
        <w:rPr>
          <w:noProof/>
        </w:rPr>
        <w:fldChar w:fldCharType="separate"/>
      </w:r>
      <w:r>
        <w:rPr>
          <w:noProof/>
        </w:rPr>
        <w:t>15</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2.2.4</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_Toc264451281 \h </w:instrText>
      </w:r>
      <w:r>
        <w:rPr>
          <w:noProof/>
        </w:rPr>
      </w:r>
      <w:r>
        <w:rPr>
          <w:noProof/>
        </w:rPr>
        <w:fldChar w:fldCharType="separate"/>
      </w:r>
      <w:r>
        <w:rPr>
          <w:noProof/>
        </w:rPr>
        <w:t>16</w:t>
      </w:r>
      <w:r>
        <w:rPr>
          <w:noProof/>
        </w:rPr>
        <w:fldChar w:fldCharType="end"/>
      </w:r>
    </w:p>
    <w:p w:rsidR="00365CDD" w:rsidRDefault="00365CDD">
      <w:pPr>
        <w:pStyle w:val="TOC1"/>
        <w:tabs>
          <w:tab w:val="left" w:pos="480"/>
          <w:tab w:val="right" w:leader="dot" w:pos="9062"/>
        </w:tabs>
        <w:rPr>
          <w:rFonts w:asciiTheme="minorHAnsi" w:eastAsiaTheme="minorEastAsia" w:hAnsiTheme="minorHAnsi" w:cstheme="minorBidi"/>
          <w:b w:val="0"/>
          <w:bCs w:val="0"/>
          <w:caps w:val="0"/>
          <w:noProof/>
          <w:sz w:val="22"/>
          <w:szCs w:val="22"/>
          <w:lang w:val="et-EE" w:eastAsia="et-EE"/>
        </w:rPr>
      </w:pPr>
      <w:r w:rsidRPr="00AB7637">
        <w:rPr>
          <w:noProof/>
          <w:lang w:val="en-GB"/>
        </w:rPr>
        <w:t>3</w:t>
      </w:r>
      <w:r>
        <w:rPr>
          <w:rFonts w:asciiTheme="minorHAnsi" w:eastAsiaTheme="minorEastAsia" w:hAnsiTheme="minorHAnsi" w:cstheme="minorBidi"/>
          <w:b w:val="0"/>
          <w:bCs w:val="0"/>
          <w:caps w:val="0"/>
          <w:noProof/>
          <w:sz w:val="22"/>
          <w:szCs w:val="22"/>
          <w:lang w:val="et-EE" w:eastAsia="et-EE"/>
        </w:rPr>
        <w:tab/>
      </w:r>
      <w:r w:rsidRPr="00AB7637">
        <w:rPr>
          <w:noProof/>
          <w:lang w:val="en-GB"/>
        </w:rPr>
        <w:t>INDUSTRIAL PROCESSES (NFR 2)</w:t>
      </w:r>
      <w:r>
        <w:rPr>
          <w:noProof/>
        </w:rPr>
        <w:tab/>
      </w:r>
      <w:r>
        <w:rPr>
          <w:noProof/>
        </w:rPr>
        <w:fldChar w:fldCharType="begin"/>
      </w:r>
      <w:r>
        <w:rPr>
          <w:noProof/>
        </w:rPr>
        <w:instrText xml:space="preserve"> PAGEREF _Toc264451282 \h </w:instrText>
      </w:r>
      <w:r>
        <w:rPr>
          <w:noProof/>
        </w:rPr>
      </w:r>
      <w:r>
        <w:rPr>
          <w:noProof/>
        </w:rPr>
        <w:fldChar w:fldCharType="separate"/>
      </w:r>
      <w:r>
        <w:rPr>
          <w:noProof/>
        </w:rPr>
        <w:t>17</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3.1</w:t>
      </w:r>
      <w:r>
        <w:rPr>
          <w:rFonts w:eastAsiaTheme="minorEastAsia" w:cstheme="minorBidi"/>
          <w:b w:val="0"/>
          <w:bCs w:val="0"/>
          <w:noProof/>
          <w:sz w:val="22"/>
          <w:szCs w:val="22"/>
          <w:lang w:val="et-EE" w:eastAsia="et-EE"/>
        </w:rPr>
        <w:tab/>
      </w:r>
      <w:r w:rsidRPr="00AB7637">
        <w:rPr>
          <w:noProof/>
          <w:lang w:val="en-GB"/>
        </w:rPr>
        <w:t>Road paving with asphalt (NFR 2.A.6)</w:t>
      </w:r>
      <w:r>
        <w:rPr>
          <w:noProof/>
        </w:rPr>
        <w:tab/>
      </w:r>
      <w:r>
        <w:rPr>
          <w:noProof/>
        </w:rPr>
        <w:fldChar w:fldCharType="begin"/>
      </w:r>
      <w:r>
        <w:rPr>
          <w:noProof/>
        </w:rPr>
        <w:instrText xml:space="preserve"> PAGEREF _Toc264451283 \h </w:instrText>
      </w:r>
      <w:r>
        <w:rPr>
          <w:noProof/>
        </w:rPr>
      </w:r>
      <w:r>
        <w:rPr>
          <w:noProof/>
        </w:rPr>
        <w:fldChar w:fldCharType="separate"/>
      </w:r>
      <w:r>
        <w:rPr>
          <w:noProof/>
        </w:rPr>
        <w:t>17</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3.1.1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_Toc264451284 \h </w:instrText>
      </w:r>
      <w:r>
        <w:rPr>
          <w:noProof/>
        </w:rPr>
      </w:r>
      <w:r>
        <w:rPr>
          <w:noProof/>
        </w:rPr>
        <w:fldChar w:fldCharType="separate"/>
      </w:r>
      <w:r>
        <w:rPr>
          <w:noProof/>
        </w:rPr>
        <w:t>17</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3.1.2</w:t>
      </w:r>
      <w:r>
        <w:rPr>
          <w:rFonts w:eastAsiaTheme="minorEastAsia" w:cstheme="minorBidi"/>
          <w:noProof/>
          <w:sz w:val="22"/>
          <w:szCs w:val="22"/>
          <w:lang w:val="et-EE" w:eastAsia="et-EE"/>
        </w:rPr>
        <w:tab/>
      </w:r>
      <w:r w:rsidRPr="00AB7637">
        <w:rPr>
          <w:noProof/>
          <w:lang w:val="en-GB"/>
        </w:rPr>
        <w:t>Default emission factors</w:t>
      </w:r>
      <w:r>
        <w:rPr>
          <w:noProof/>
        </w:rPr>
        <w:tab/>
      </w:r>
      <w:r>
        <w:rPr>
          <w:noProof/>
        </w:rPr>
        <w:fldChar w:fldCharType="begin"/>
      </w:r>
      <w:r>
        <w:rPr>
          <w:noProof/>
        </w:rPr>
        <w:instrText xml:space="preserve"> PAGEREF _Toc264451285 \h </w:instrText>
      </w:r>
      <w:r>
        <w:rPr>
          <w:noProof/>
        </w:rPr>
      </w:r>
      <w:r>
        <w:rPr>
          <w:noProof/>
        </w:rPr>
        <w:fldChar w:fldCharType="separate"/>
      </w:r>
      <w:r>
        <w:rPr>
          <w:noProof/>
        </w:rPr>
        <w:t>17</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3.1.3</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_Toc264451286 \h </w:instrText>
      </w:r>
      <w:r>
        <w:rPr>
          <w:noProof/>
        </w:rPr>
      </w:r>
      <w:r>
        <w:rPr>
          <w:noProof/>
        </w:rPr>
        <w:fldChar w:fldCharType="separate"/>
      </w:r>
      <w:r>
        <w:rPr>
          <w:noProof/>
        </w:rPr>
        <w:t>17</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3.1.4</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_Toc264451287 \h </w:instrText>
      </w:r>
      <w:r>
        <w:rPr>
          <w:noProof/>
        </w:rPr>
      </w:r>
      <w:r>
        <w:rPr>
          <w:noProof/>
        </w:rPr>
        <w:fldChar w:fldCharType="separate"/>
      </w:r>
      <w:r>
        <w:rPr>
          <w:noProof/>
        </w:rPr>
        <w:t>18</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3.2</w:t>
      </w:r>
      <w:r>
        <w:rPr>
          <w:rFonts w:eastAsiaTheme="minorEastAsia" w:cstheme="minorBidi"/>
          <w:b w:val="0"/>
          <w:bCs w:val="0"/>
          <w:noProof/>
          <w:sz w:val="22"/>
          <w:szCs w:val="22"/>
          <w:lang w:val="et-EE" w:eastAsia="et-EE"/>
        </w:rPr>
        <w:tab/>
      </w:r>
      <w:r w:rsidRPr="00AB7637">
        <w:rPr>
          <w:noProof/>
          <w:lang w:val="en-GB"/>
        </w:rPr>
        <w:t>Food and drink (2.D.2)</w:t>
      </w:r>
      <w:r>
        <w:rPr>
          <w:noProof/>
        </w:rPr>
        <w:tab/>
      </w:r>
      <w:r>
        <w:rPr>
          <w:noProof/>
        </w:rPr>
        <w:fldChar w:fldCharType="begin"/>
      </w:r>
      <w:r>
        <w:rPr>
          <w:noProof/>
        </w:rPr>
        <w:instrText xml:space="preserve"> PAGEREF _Toc264451288 \h </w:instrText>
      </w:r>
      <w:r>
        <w:rPr>
          <w:noProof/>
        </w:rPr>
      </w:r>
      <w:r>
        <w:rPr>
          <w:noProof/>
        </w:rPr>
        <w:fldChar w:fldCharType="separate"/>
      </w:r>
      <w:r>
        <w:rPr>
          <w:noProof/>
        </w:rPr>
        <w:t>22</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3.2.1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_Toc264451289 \h </w:instrText>
      </w:r>
      <w:r>
        <w:rPr>
          <w:noProof/>
        </w:rPr>
      </w:r>
      <w:r>
        <w:rPr>
          <w:noProof/>
        </w:rPr>
        <w:fldChar w:fldCharType="separate"/>
      </w:r>
      <w:r>
        <w:rPr>
          <w:noProof/>
        </w:rPr>
        <w:t>22</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3.2.2</w:t>
      </w:r>
      <w:r>
        <w:rPr>
          <w:rFonts w:eastAsiaTheme="minorEastAsia" w:cstheme="minorBidi"/>
          <w:noProof/>
          <w:sz w:val="22"/>
          <w:szCs w:val="22"/>
          <w:lang w:val="et-EE" w:eastAsia="et-EE"/>
        </w:rPr>
        <w:tab/>
      </w:r>
      <w:r w:rsidRPr="00AB7637">
        <w:rPr>
          <w:noProof/>
          <w:lang w:val="en-GB"/>
        </w:rPr>
        <w:t>Emission factors</w:t>
      </w:r>
      <w:r>
        <w:rPr>
          <w:noProof/>
        </w:rPr>
        <w:tab/>
      </w:r>
      <w:r>
        <w:rPr>
          <w:noProof/>
        </w:rPr>
        <w:fldChar w:fldCharType="begin"/>
      </w:r>
      <w:r>
        <w:rPr>
          <w:noProof/>
        </w:rPr>
        <w:instrText xml:space="preserve"> PAGEREF _Toc264451290 \h </w:instrText>
      </w:r>
      <w:r>
        <w:rPr>
          <w:noProof/>
        </w:rPr>
      </w:r>
      <w:r>
        <w:rPr>
          <w:noProof/>
        </w:rPr>
        <w:fldChar w:fldCharType="separate"/>
      </w:r>
      <w:r>
        <w:rPr>
          <w:noProof/>
        </w:rPr>
        <w:t>22</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3.2.3</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_Toc264451291 \h </w:instrText>
      </w:r>
      <w:r>
        <w:rPr>
          <w:noProof/>
        </w:rPr>
      </w:r>
      <w:r>
        <w:rPr>
          <w:noProof/>
        </w:rPr>
        <w:fldChar w:fldCharType="separate"/>
      </w:r>
      <w:r>
        <w:rPr>
          <w:noProof/>
        </w:rPr>
        <w:t>25</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3.2.4</w:t>
      </w:r>
      <w:r>
        <w:rPr>
          <w:rFonts w:eastAsiaTheme="minorEastAsia" w:cstheme="minorBidi"/>
          <w:noProof/>
          <w:sz w:val="22"/>
          <w:szCs w:val="22"/>
          <w:lang w:val="et-EE" w:eastAsia="et-EE"/>
        </w:rPr>
        <w:tab/>
      </w:r>
      <w:r w:rsidRPr="00AB7637">
        <w:rPr>
          <w:noProof/>
          <w:lang w:val="en-GB"/>
        </w:rPr>
        <w:t>Emission calculations and results</w:t>
      </w:r>
      <w:r>
        <w:rPr>
          <w:noProof/>
        </w:rPr>
        <w:tab/>
      </w:r>
      <w:r>
        <w:rPr>
          <w:noProof/>
        </w:rPr>
        <w:fldChar w:fldCharType="begin"/>
      </w:r>
      <w:r>
        <w:rPr>
          <w:noProof/>
        </w:rPr>
        <w:instrText xml:space="preserve"> PAGEREF _Toc264451292 \h </w:instrText>
      </w:r>
      <w:r>
        <w:rPr>
          <w:noProof/>
        </w:rPr>
      </w:r>
      <w:r>
        <w:rPr>
          <w:noProof/>
        </w:rPr>
        <w:fldChar w:fldCharType="separate"/>
      </w:r>
      <w:r>
        <w:rPr>
          <w:noProof/>
        </w:rPr>
        <w:t>27</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3.2.5</w:t>
      </w:r>
      <w:r>
        <w:rPr>
          <w:rFonts w:eastAsiaTheme="minorEastAsia" w:cstheme="minorBidi"/>
          <w:noProof/>
          <w:sz w:val="22"/>
          <w:szCs w:val="22"/>
          <w:lang w:val="et-EE" w:eastAsia="et-EE"/>
        </w:rPr>
        <w:tab/>
      </w:r>
      <w:r w:rsidRPr="00AB7637">
        <w:rPr>
          <w:noProof/>
          <w:lang w:val="en-GB"/>
        </w:rPr>
        <w:t>NMVOC from food and drink production by county</w:t>
      </w:r>
      <w:r>
        <w:rPr>
          <w:noProof/>
        </w:rPr>
        <w:tab/>
      </w:r>
      <w:r>
        <w:rPr>
          <w:noProof/>
        </w:rPr>
        <w:fldChar w:fldCharType="begin"/>
      </w:r>
      <w:r>
        <w:rPr>
          <w:noProof/>
        </w:rPr>
        <w:instrText xml:space="preserve"> PAGEREF _Toc264451293 \h </w:instrText>
      </w:r>
      <w:r>
        <w:rPr>
          <w:noProof/>
        </w:rPr>
      </w:r>
      <w:r>
        <w:rPr>
          <w:noProof/>
        </w:rPr>
        <w:fldChar w:fldCharType="separate"/>
      </w:r>
      <w:r>
        <w:rPr>
          <w:noProof/>
        </w:rPr>
        <w:t>29</w:t>
      </w:r>
      <w:r>
        <w:rPr>
          <w:noProof/>
        </w:rPr>
        <w:fldChar w:fldCharType="end"/>
      </w:r>
    </w:p>
    <w:p w:rsidR="00365CDD" w:rsidRDefault="00365CDD">
      <w:pPr>
        <w:pStyle w:val="TOC1"/>
        <w:tabs>
          <w:tab w:val="left" w:pos="480"/>
          <w:tab w:val="right" w:leader="dot" w:pos="9062"/>
        </w:tabs>
        <w:rPr>
          <w:rFonts w:asciiTheme="minorHAnsi" w:eastAsiaTheme="minorEastAsia" w:hAnsiTheme="minorHAnsi" w:cstheme="minorBidi"/>
          <w:b w:val="0"/>
          <w:bCs w:val="0"/>
          <w:caps w:val="0"/>
          <w:noProof/>
          <w:sz w:val="22"/>
          <w:szCs w:val="22"/>
          <w:lang w:val="et-EE" w:eastAsia="et-EE"/>
        </w:rPr>
      </w:pPr>
      <w:r w:rsidRPr="00AB7637">
        <w:rPr>
          <w:noProof/>
          <w:lang w:val="en-GB"/>
        </w:rPr>
        <w:t>4</w:t>
      </w:r>
      <w:r>
        <w:rPr>
          <w:rFonts w:asciiTheme="minorHAnsi" w:eastAsiaTheme="minorEastAsia" w:hAnsiTheme="minorHAnsi" w:cstheme="minorBidi"/>
          <w:b w:val="0"/>
          <w:bCs w:val="0"/>
          <w:caps w:val="0"/>
          <w:noProof/>
          <w:sz w:val="22"/>
          <w:szCs w:val="22"/>
          <w:lang w:val="et-EE" w:eastAsia="et-EE"/>
        </w:rPr>
        <w:tab/>
      </w:r>
      <w:r w:rsidRPr="00AB7637">
        <w:rPr>
          <w:noProof/>
          <w:lang w:val="en-GB"/>
        </w:rPr>
        <w:t>PRODUCT USE (NFR 3)</w:t>
      </w:r>
      <w:r>
        <w:rPr>
          <w:noProof/>
        </w:rPr>
        <w:tab/>
      </w:r>
      <w:r>
        <w:rPr>
          <w:noProof/>
        </w:rPr>
        <w:fldChar w:fldCharType="begin"/>
      </w:r>
      <w:r>
        <w:rPr>
          <w:noProof/>
        </w:rPr>
        <w:instrText xml:space="preserve"> PAGEREF _Toc264451294 \h </w:instrText>
      </w:r>
      <w:r>
        <w:rPr>
          <w:noProof/>
        </w:rPr>
      </w:r>
      <w:r>
        <w:rPr>
          <w:noProof/>
        </w:rPr>
        <w:fldChar w:fldCharType="separate"/>
      </w:r>
      <w:r>
        <w:rPr>
          <w:noProof/>
        </w:rPr>
        <w:t>38</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4.1</w:t>
      </w:r>
      <w:r>
        <w:rPr>
          <w:rFonts w:eastAsiaTheme="minorEastAsia" w:cstheme="minorBidi"/>
          <w:b w:val="0"/>
          <w:bCs w:val="0"/>
          <w:noProof/>
          <w:sz w:val="22"/>
          <w:szCs w:val="22"/>
          <w:lang w:val="et-EE" w:eastAsia="et-EE"/>
        </w:rPr>
        <w:tab/>
      </w:r>
      <w:r w:rsidRPr="00AB7637">
        <w:rPr>
          <w:noProof/>
          <w:lang w:val="en-GB"/>
        </w:rPr>
        <w:t>Paint application (3.A)</w:t>
      </w:r>
      <w:r>
        <w:rPr>
          <w:noProof/>
        </w:rPr>
        <w:tab/>
      </w:r>
      <w:r>
        <w:rPr>
          <w:noProof/>
        </w:rPr>
        <w:fldChar w:fldCharType="begin"/>
      </w:r>
      <w:r>
        <w:rPr>
          <w:noProof/>
        </w:rPr>
        <w:instrText xml:space="preserve"> PAGEREF _Toc264451295 \h </w:instrText>
      </w:r>
      <w:r>
        <w:rPr>
          <w:noProof/>
        </w:rPr>
      </w:r>
      <w:r>
        <w:rPr>
          <w:noProof/>
        </w:rPr>
        <w:fldChar w:fldCharType="separate"/>
      </w:r>
      <w:r>
        <w:rPr>
          <w:noProof/>
        </w:rPr>
        <w:t>38</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4.1.1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_Toc264451296 \h </w:instrText>
      </w:r>
      <w:r>
        <w:rPr>
          <w:noProof/>
        </w:rPr>
      </w:r>
      <w:r>
        <w:rPr>
          <w:noProof/>
        </w:rPr>
        <w:fldChar w:fldCharType="separate"/>
      </w:r>
      <w:r>
        <w:rPr>
          <w:noProof/>
        </w:rPr>
        <w:t>38</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sidRPr="00AB7637">
        <w:rPr>
          <w:noProof/>
          <w:lang w:val="en-GB"/>
        </w:rPr>
        <w:t>4.1.1.1</w:t>
      </w:r>
      <w:r>
        <w:rPr>
          <w:rFonts w:eastAsiaTheme="minorEastAsia" w:cstheme="minorBidi"/>
          <w:noProof/>
          <w:sz w:val="22"/>
          <w:szCs w:val="22"/>
          <w:lang w:val="et-EE" w:eastAsia="et-EE"/>
        </w:rPr>
        <w:tab/>
      </w:r>
      <w:r w:rsidRPr="00AB7637">
        <w:rPr>
          <w:noProof/>
          <w:lang w:val="en-GB"/>
        </w:rPr>
        <w:t>Decorative coating application (3.A.1)</w:t>
      </w:r>
      <w:r>
        <w:rPr>
          <w:noProof/>
        </w:rPr>
        <w:tab/>
      </w:r>
      <w:r>
        <w:rPr>
          <w:noProof/>
        </w:rPr>
        <w:fldChar w:fldCharType="begin"/>
      </w:r>
      <w:r>
        <w:rPr>
          <w:noProof/>
        </w:rPr>
        <w:instrText xml:space="preserve"> PAGEREF _Toc264451297 \h </w:instrText>
      </w:r>
      <w:r>
        <w:rPr>
          <w:noProof/>
        </w:rPr>
      </w:r>
      <w:r>
        <w:rPr>
          <w:noProof/>
        </w:rPr>
        <w:fldChar w:fldCharType="separate"/>
      </w:r>
      <w:r>
        <w:rPr>
          <w:noProof/>
        </w:rPr>
        <w:t>38</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sidRPr="00AB7637">
        <w:rPr>
          <w:noProof/>
          <w:lang w:val="en-GB"/>
        </w:rPr>
        <w:t>4.1.1.2</w:t>
      </w:r>
      <w:r>
        <w:rPr>
          <w:rFonts w:eastAsiaTheme="minorEastAsia" w:cstheme="minorBidi"/>
          <w:noProof/>
          <w:sz w:val="22"/>
          <w:szCs w:val="22"/>
          <w:lang w:val="et-EE" w:eastAsia="et-EE"/>
        </w:rPr>
        <w:tab/>
      </w:r>
      <w:r w:rsidRPr="00AB7637">
        <w:rPr>
          <w:noProof/>
          <w:lang w:val="en-GB"/>
        </w:rPr>
        <w:t>Industrial coating application (3.A.2)</w:t>
      </w:r>
      <w:r>
        <w:rPr>
          <w:noProof/>
        </w:rPr>
        <w:tab/>
      </w:r>
      <w:r>
        <w:rPr>
          <w:noProof/>
        </w:rPr>
        <w:fldChar w:fldCharType="begin"/>
      </w:r>
      <w:r>
        <w:rPr>
          <w:noProof/>
        </w:rPr>
        <w:instrText xml:space="preserve"> PAGEREF _Toc264451298 \h </w:instrText>
      </w:r>
      <w:r>
        <w:rPr>
          <w:noProof/>
        </w:rPr>
      </w:r>
      <w:r>
        <w:rPr>
          <w:noProof/>
        </w:rPr>
        <w:fldChar w:fldCharType="separate"/>
      </w:r>
      <w:r>
        <w:rPr>
          <w:noProof/>
        </w:rPr>
        <w:t>38</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Pr>
          <w:noProof/>
        </w:rPr>
        <w:t>4.1.1.3</w:t>
      </w:r>
      <w:r>
        <w:rPr>
          <w:rFonts w:eastAsiaTheme="minorEastAsia" w:cstheme="minorBidi"/>
          <w:noProof/>
          <w:sz w:val="22"/>
          <w:szCs w:val="22"/>
          <w:lang w:val="et-EE" w:eastAsia="et-EE"/>
        </w:rPr>
        <w:tab/>
      </w:r>
      <w:r>
        <w:rPr>
          <w:noProof/>
        </w:rPr>
        <w:t>Other coating application (3.A.3)</w:t>
      </w:r>
      <w:r>
        <w:rPr>
          <w:noProof/>
        </w:rPr>
        <w:tab/>
      </w:r>
      <w:r>
        <w:rPr>
          <w:noProof/>
        </w:rPr>
        <w:fldChar w:fldCharType="begin"/>
      </w:r>
      <w:r>
        <w:rPr>
          <w:noProof/>
        </w:rPr>
        <w:instrText xml:space="preserve"> PAGEREF _Toc264451299 \h </w:instrText>
      </w:r>
      <w:r>
        <w:rPr>
          <w:noProof/>
        </w:rPr>
      </w:r>
      <w:r>
        <w:rPr>
          <w:noProof/>
        </w:rPr>
        <w:fldChar w:fldCharType="separate"/>
      </w:r>
      <w:r>
        <w:rPr>
          <w:noProof/>
        </w:rPr>
        <w:t>39</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4.1.2</w:t>
      </w:r>
      <w:r>
        <w:rPr>
          <w:rFonts w:eastAsiaTheme="minorEastAsia" w:cstheme="minorBidi"/>
          <w:noProof/>
          <w:sz w:val="22"/>
          <w:szCs w:val="22"/>
          <w:lang w:val="et-EE" w:eastAsia="et-EE"/>
        </w:rPr>
        <w:tab/>
      </w:r>
      <w:r w:rsidRPr="00AB7637">
        <w:rPr>
          <w:noProof/>
          <w:lang w:val="en-GB"/>
        </w:rPr>
        <w:t>Default emission factors</w:t>
      </w:r>
      <w:r>
        <w:rPr>
          <w:noProof/>
        </w:rPr>
        <w:tab/>
      </w:r>
      <w:r>
        <w:rPr>
          <w:noProof/>
        </w:rPr>
        <w:fldChar w:fldCharType="begin"/>
      </w:r>
      <w:r>
        <w:rPr>
          <w:noProof/>
        </w:rPr>
        <w:instrText xml:space="preserve"> PAGEREF _Toc264451300 \h </w:instrText>
      </w:r>
      <w:r>
        <w:rPr>
          <w:noProof/>
        </w:rPr>
      </w:r>
      <w:r>
        <w:rPr>
          <w:noProof/>
        </w:rPr>
        <w:fldChar w:fldCharType="separate"/>
      </w:r>
      <w:r>
        <w:rPr>
          <w:noProof/>
        </w:rPr>
        <w:t>39</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sidRPr="00AB7637">
        <w:rPr>
          <w:noProof/>
          <w:lang w:val="en-GB"/>
        </w:rPr>
        <w:t>4.1.2.1</w:t>
      </w:r>
      <w:r>
        <w:rPr>
          <w:rFonts w:eastAsiaTheme="minorEastAsia" w:cstheme="minorBidi"/>
          <w:noProof/>
          <w:sz w:val="22"/>
          <w:szCs w:val="22"/>
          <w:lang w:val="et-EE" w:eastAsia="et-EE"/>
        </w:rPr>
        <w:tab/>
      </w:r>
      <w:r w:rsidRPr="00AB7637">
        <w:rPr>
          <w:noProof/>
          <w:lang w:val="en-GB"/>
        </w:rPr>
        <w:t>Decorative coating application (3.A.1)</w:t>
      </w:r>
      <w:r>
        <w:rPr>
          <w:noProof/>
        </w:rPr>
        <w:tab/>
      </w:r>
      <w:r>
        <w:rPr>
          <w:noProof/>
        </w:rPr>
        <w:fldChar w:fldCharType="begin"/>
      </w:r>
      <w:r>
        <w:rPr>
          <w:noProof/>
        </w:rPr>
        <w:instrText xml:space="preserve"> PAGEREF _Toc264451301 \h </w:instrText>
      </w:r>
      <w:r>
        <w:rPr>
          <w:noProof/>
        </w:rPr>
      </w:r>
      <w:r>
        <w:rPr>
          <w:noProof/>
        </w:rPr>
        <w:fldChar w:fldCharType="separate"/>
      </w:r>
      <w:r>
        <w:rPr>
          <w:noProof/>
        </w:rPr>
        <w:t>39</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sidRPr="00AB7637">
        <w:rPr>
          <w:noProof/>
          <w:lang w:val="en-GB"/>
        </w:rPr>
        <w:t>4.1.2.2</w:t>
      </w:r>
      <w:r>
        <w:rPr>
          <w:rFonts w:eastAsiaTheme="minorEastAsia" w:cstheme="minorBidi"/>
          <w:noProof/>
          <w:sz w:val="22"/>
          <w:szCs w:val="22"/>
          <w:lang w:val="et-EE" w:eastAsia="et-EE"/>
        </w:rPr>
        <w:tab/>
      </w:r>
      <w:r w:rsidRPr="00AB7637">
        <w:rPr>
          <w:noProof/>
          <w:lang w:val="en-GB"/>
        </w:rPr>
        <w:t>Industrial coating application (3.A.2)</w:t>
      </w:r>
      <w:r>
        <w:rPr>
          <w:noProof/>
        </w:rPr>
        <w:tab/>
      </w:r>
      <w:r>
        <w:rPr>
          <w:noProof/>
        </w:rPr>
        <w:fldChar w:fldCharType="begin"/>
      </w:r>
      <w:r>
        <w:rPr>
          <w:noProof/>
        </w:rPr>
        <w:instrText xml:space="preserve"> PAGEREF _Toc264451302 \h </w:instrText>
      </w:r>
      <w:r>
        <w:rPr>
          <w:noProof/>
        </w:rPr>
      </w:r>
      <w:r>
        <w:rPr>
          <w:noProof/>
        </w:rPr>
        <w:fldChar w:fldCharType="separate"/>
      </w:r>
      <w:r>
        <w:rPr>
          <w:noProof/>
        </w:rPr>
        <w:t>40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4.1.3</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_Toc264451303 \h </w:instrText>
      </w:r>
      <w:r>
        <w:rPr>
          <w:noProof/>
        </w:rPr>
      </w:r>
      <w:r>
        <w:rPr>
          <w:noProof/>
        </w:rPr>
        <w:fldChar w:fldCharType="separate"/>
      </w:r>
      <w:r>
        <w:rPr>
          <w:noProof/>
        </w:rPr>
        <w:t>41</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4.1.4</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_Toc264451304 \h </w:instrText>
      </w:r>
      <w:r>
        <w:rPr>
          <w:noProof/>
        </w:rPr>
      </w:r>
      <w:r>
        <w:rPr>
          <w:noProof/>
        </w:rPr>
        <w:fldChar w:fldCharType="separate"/>
      </w:r>
      <w:r>
        <w:rPr>
          <w:noProof/>
        </w:rPr>
        <w:t>43</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Pr>
          <w:noProof/>
        </w:rPr>
        <w:t>4.1.4.1</w:t>
      </w:r>
      <w:r>
        <w:rPr>
          <w:rFonts w:eastAsiaTheme="minorEastAsia" w:cstheme="minorBidi"/>
          <w:noProof/>
          <w:sz w:val="22"/>
          <w:szCs w:val="22"/>
          <w:lang w:val="et-EE" w:eastAsia="et-EE"/>
        </w:rPr>
        <w:tab/>
      </w:r>
      <w:r>
        <w:rPr>
          <w:noProof/>
        </w:rPr>
        <w:t>Industrial coating application</w:t>
      </w:r>
      <w:r>
        <w:rPr>
          <w:noProof/>
        </w:rPr>
        <w:tab/>
      </w:r>
      <w:r>
        <w:rPr>
          <w:noProof/>
        </w:rPr>
        <w:fldChar w:fldCharType="begin"/>
      </w:r>
      <w:r>
        <w:rPr>
          <w:noProof/>
        </w:rPr>
        <w:instrText xml:space="preserve"> PAGEREF _Toc264451305 \h </w:instrText>
      </w:r>
      <w:r>
        <w:rPr>
          <w:noProof/>
        </w:rPr>
      </w:r>
      <w:r>
        <w:rPr>
          <w:noProof/>
        </w:rPr>
        <w:fldChar w:fldCharType="separate"/>
      </w:r>
      <w:r>
        <w:rPr>
          <w:noProof/>
        </w:rPr>
        <w:t>43</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sidRPr="00AB7637">
        <w:rPr>
          <w:noProof/>
          <w:lang w:val="en-GB"/>
        </w:rPr>
        <w:t>4.1.4.2</w:t>
      </w:r>
      <w:r>
        <w:rPr>
          <w:rFonts w:eastAsiaTheme="minorEastAsia" w:cstheme="minorBidi"/>
          <w:noProof/>
          <w:sz w:val="22"/>
          <w:szCs w:val="22"/>
          <w:lang w:val="et-EE" w:eastAsia="et-EE"/>
        </w:rPr>
        <w:tab/>
      </w:r>
      <w:r w:rsidRPr="00AB7637">
        <w:rPr>
          <w:noProof/>
          <w:lang w:val="en-GB"/>
        </w:rPr>
        <w:t>Decorative coating application</w:t>
      </w:r>
      <w:r>
        <w:rPr>
          <w:noProof/>
        </w:rPr>
        <w:tab/>
      </w:r>
      <w:r>
        <w:rPr>
          <w:noProof/>
        </w:rPr>
        <w:fldChar w:fldCharType="begin"/>
      </w:r>
      <w:r>
        <w:rPr>
          <w:noProof/>
        </w:rPr>
        <w:instrText xml:space="preserve"> PAGEREF _Toc264451306 \h </w:instrText>
      </w:r>
      <w:r>
        <w:rPr>
          <w:noProof/>
        </w:rPr>
      </w:r>
      <w:r>
        <w:rPr>
          <w:noProof/>
        </w:rPr>
        <w:fldChar w:fldCharType="separate"/>
      </w:r>
      <w:r>
        <w:rPr>
          <w:noProof/>
        </w:rPr>
        <w:t>44</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lastRenderedPageBreak/>
        <w:t>4.2</w:t>
      </w:r>
      <w:r>
        <w:rPr>
          <w:rFonts w:eastAsiaTheme="minorEastAsia" w:cstheme="minorBidi"/>
          <w:b w:val="0"/>
          <w:bCs w:val="0"/>
          <w:noProof/>
          <w:sz w:val="22"/>
          <w:szCs w:val="22"/>
          <w:lang w:val="et-EE" w:eastAsia="et-EE"/>
        </w:rPr>
        <w:tab/>
      </w:r>
      <w:r w:rsidRPr="00AB7637">
        <w:rPr>
          <w:noProof/>
          <w:lang w:val="en-GB"/>
        </w:rPr>
        <w:t>Degreasing (NFR 3.B.1)</w:t>
      </w:r>
      <w:r>
        <w:rPr>
          <w:noProof/>
        </w:rPr>
        <w:tab/>
      </w:r>
      <w:r>
        <w:rPr>
          <w:noProof/>
        </w:rPr>
        <w:fldChar w:fldCharType="begin"/>
      </w:r>
      <w:r>
        <w:rPr>
          <w:noProof/>
        </w:rPr>
        <w:instrText xml:space="preserve"> PAGEREF _Toc264451307 \h </w:instrText>
      </w:r>
      <w:r>
        <w:rPr>
          <w:noProof/>
        </w:rPr>
      </w:r>
      <w:r>
        <w:rPr>
          <w:noProof/>
        </w:rPr>
        <w:fldChar w:fldCharType="separate"/>
      </w:r>
      <w:r>
        <w:rPr>
          <w:noProof/>
        </w:rPr>
        <w:t>46</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4.2.1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_Toc264451308 \h </w:instrText>
      </w:r>
      <w:r>
        <w:rPr>
          <w:noProof/>
        </w:rPr>
      </w:r>
      <w:r>
        <w:rPr>
          <w:noProof/>
        </w:rPr>
        <w:fldChar w:fldCharType="separate"/>
      </w:r>
      <w:r>
        <w:rPr>
          <w:noProof/>
        </w:rPr>
        <w:t>46</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4.2.2</w:t>
      </w:r>
      <w:r>
        <w:rPr>
          <w:rFonts w:eastAsiaTheme="minorEastAsia" w:cstheme="minorBidi"/>
          <w:noProof/>
          <w:sz w:val="22"/>
          <w:szCs w:val="22"/>
          <w:lang w:val="et-EE" w:eastAsia="et-EE"/>
        </w:rPr>
        <w:tab/>
      </w:r>
      <w:r w:rsidRPr="00AB7637">
        <w:rPr>
          <w:noProof/>
          <w:lang w:val="en-GB"/>
        </w:rPr>
        <w:t>Methodology and default emission factors</w:t>
      </w:r>
      <w:r>
        <w:rPr>
          <w:noProof/>
        </w:rPr>
        <w:tab/>
      </w:r>
      <w:r>
        <w:rPr>
          <w:noProof/>
        </w:rPr>
        <w:fldChar w:fldCharType="begin"/>
      </w:r>
      <w:r>
        <w:rPr>
          <w:noProof/>
        </w:rPr>
        <w:instrText xml:space="preserve"> PAGEREF _Toc264451309 \h </w:instrText>
      </w:r>
      <w:r>
        <w:rPr>
          <w:noProof/>
        </w:rPr>
      </w:r>
      <w:r>
        <w:rPr>
          <w:noProof/>
        </w:rPr>
        <w:fldChar w:fldCharType="separate"/>
      </w:r>
      <w:r>
        <w:rPr>
          <w:noProof/>
        </w:rPr>
        <w:t>46</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4.2.3</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_Toc264451310 \h </w:instrText>
      </w:r>
      <w:r>
        <w:rPr>
          <w:noProof/>
        </w:rPr>
      </w:r>
      <w:r>
        <w:rPr>
          <w:noProof/>
        </w:rPr>
        <w:fldChar w:fldCharType="separate"/>
      </w:r>
      <w:r>
        <w:rPr>
          <w:noProof/>
        </w:rPr>
        <w:t>47</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4.2.4</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_Toc264451311 \h </w:instrText>
      </w:r>
      <w:r>
        <w:rPr>
          <w:noProof/>
        </w:rPr>
      </w:r>
      <w:r>
        <w:rPr>
          <w:noProof/>
        </w:rPr>
        <w:fldChar w:fldCharType="separate"/>
      </w:r>
      <w:r>
        <w:rPr>
          <w:noProof/>
        </w:rPr>
        <w:t>49</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4.3</w:t>
      </w:r>
      <w:r>
        <w:rPr>
          <w:rFonts w:eastAsiaTheme="minorEastAsia" w:cstheme="minorBidi"/>
          <w:b w:val="0"/>
          <w:bCs w:val="0"/>
          <w:noProof/>
          <w:sz w:val="22"/>
          <w:szCs w:val="22"/>
          <w:lang w:val="et-EE" w:eastAsia="et-EE"/>
        </w:rPr>
        <w:tab/>
      </w:r>
      <w:r w:rsidRPr="00AB7637">
        <w:rPr>
          <w:noProof/>
          <w:lang w:val="en-GB"/>
        </w:rPr>
        <w:t>Dry cleaning (NFR 3.B.2)</w:t>
      </w:r>
      <w:r>
        <w:rPr>
          <w:noProof/>
        </w:rPr>
        <w:tab/>
      </w:r>
      <w:r>
        <w:rPr>
          <w:noProof/>
        </w:rPr>
        <w:fldChar w:fldCharType="begin"/>
      </w:r>
      <w:r>
        <w:rPr>
          <w:noProof/>
        </w:rPr>
        <w:instrText xml:space="preserve"> PAGEREF _Toc264451312 \h </w:instrText>
      </w:r>
      <w:r>
        <w:rPr>
          <w:noProof/>
        </w:rPr>
      </w:r>
      <w:r>
        <w:rPr>
          <w:noProof/>
        </w:rPr>
        <w:fldChar w:fldCharType="separate"/>
      </w:r>
      <w:r>
        <w:rPr>
          <w:noProof/>
        </w:rPr>
        <w:t>52</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4.3.1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_Toc264451313 \h </w:instrText>
      </w:r>
      <w:r>
        <w:rPr>
          <w:noProof/>
        </w:rPr>
      </w:r>
      <w:r>
        <w:rPr>
          <w:noProof/>
        </w:rPr>
        <w:fldChar w:fldCharType="separate"/>
      </w:r>
      <w:r>
        <w:rPr>
          <w:noProof/>
        </w:rPr>
        <w:t>52</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4.3.2</w:t>
      </w:r>
      <w:r>
        <w:rPr>
          <w:rFonts w:eastAsiaTheme="minorEastAsia" w:cstheme="minorBidi"/>
          <w:noProof/>
          <w:sz w:val="22"/>
          <w:szCs w:val="22"/>
          <w:lang w:val="et-EE" w:eastAsia="et-EE"/>
        </w:rPr>
        <w:tab/>
      </w:r>
      <w:r w:rsidRPr="00AB7637">
        <w:rPr>
          <w:noProof/>
          <w:lang w:val="en-GB"/>
        </w:rPr>
        <w:t>Methodology and default emission factors</w:t>
      </w:r>
      <w:r>
        <w:rPr>
          <w:noProof/>
        </w:rPr>
        <w:tab/>
      </w:r>
      <w:r>
        <w:rPr>
          <w:noProof/>
        </w:rPr>
        <w:fldChar w:fldCharType="begin"/>
      </w:r>
      <w:r>
        <w:rPr>
          <w:noProof/>
        </w:rPr>
        <w:instrText xml:space="preserve"> PAGEREF _Toc264451314 \h </w:instrText>
      </w:r>
      <w:r>
        <w:rPr>
          <w:noProof/>
        </w:rPr>
      </w:r>
      <w:r>
        <w:rPr>
          <w:noProof/>
        </w:rPr>
        <w:fldChar w:fldCharType="separate"/>
      </w:r>
      <w:r>
        <w:rPr>
          <w:noProof/>
        </w:rPr>
        <w:t>52</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4.3.3</w:t>
      </w:r>
      <w:r>
        <w:rPr>
          <w:rFonts w:eastAsiaTheme="minorEastAsia" w:cstheme="minorBidi"/>
          <w:noProof/>
          <w:sz w:val="22"/>
          <w:szCs w:val="22"/>
          <w:lang w:val="et-EE" w:eastAsia="et-EE"/>
        </w:rPr>
        <w:tab/>
      </w:r>
      <w:r w:rsidRPr="00AB7637">
        <w:rPr>
          <w:noProof/>
          <w:lang w:val="en-GB"/>
        </w:rPr>
        <w:t>Situation in Estonia</w:t>
      </w:r>
      <w:r>
        <w:rPr>
          <w:noProof/>
        </w:rPr>
        <w:tab/>
      </w:r>
      <w:r>
        <w:rPr>
          <w:noProof/>
        </w:rPr>
        <w:fldChar w:fldCharType="begin"/>
      </w:r>
      <w:r>
        <w:rPr>
          <w:noProof/>
        </w:rPr>
        <w:instrText xml:space="preserve"> PAGEREF _Toc264451315 \h </w:instrText>
      </w:r>
      <w:r>
        <w:rPr>
          <w:noProof/>
        </w:rPr>
      </w:r>
      <w:r>
        <w:rPr>
          <w:noProof/>
        </w:rPr>
        <w:fldChar w:fldCharType="separate"/>
      </w:r>
      <w:r>
        <w:rPr>
          <w:noProof/>
        </w:rPr>
        <w:t>53</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4.3.4</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_Toc264451316 \h </w:instrText>
      </w:r>
      <w:r>
        <w:rPr>
          <w:noProof/>
        </w:rPr>
      </w:r>
      <w:r>
        <w:rPr>
          <w:noProof/>
        </w:rPr>
        <w:fldChar w:fldCharType="separate"/>
      </w:r>
      <w:r>
        <w:rPr>
          <w:noProof/>
        </w:rPr>
        <w:t>53</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4.3.5</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_Toc264451317 \h </w:instrText>
      </w:r>
      <w:r>
        <w:rPr>
          <w:noProof/>
        </w:rPr>
      </w:r>
      <w:r>
        <w:rPr>
          <w:noProof/>
        </w:rPr>
        <w:fldChar w:fldCharType="separate"/>
      </w:r>
      <w:r>
        <w:rPr>
          <w:noProof/>
        </w:rPr>
        <w:t>54</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4.4</w:t>
      </w:r>
      <w:r>
        <w:rPr>
          <w:rFonts w:eastAsiaTheme="minorEastAsia" w:cstheme="minorBidi"/>
          <w:b w:val="0"/>
          <w:bCs w:val="0"/>
          <w:noProof/>
          <w:sz w:val="22"/>
          <w:szCs w:val="22"/>
          <w:lang w:val="et-EE" w:eastAsia="et-EE"/>
        </w:rPr>
        <w:tab/>
      </w:r>
      <w:r w:rsidRPr="00AB7637">
        <w:rPr>
          <w:noProof/>
          <w:lang w:val="en-GB"/>
        </w:rPr>
        <w:t>Printing (NFR 3.D.1)</w:t>
      </w:r>
      <w:r>
        <w:rPr>
          <w:noProof/>
        </w:rPr>
        <w:tab/>
      </w:r>
      <w:r>
        <w:rPr>
          <w:noProof/>
        </w:rPr>
        <w:fldChar w:fldCharType="begin"/>
      </w:r>
      <w:r>
        <w:rPr>
          <w:noProof/>
        </w:rPr>
        <w:instrText xml:space="preserve"> PAGEREF _Toc264451318 \h </w:instrText>
      </w:r>
      <w:r>
        <w:rPr>
          <w:noProof/>
        </w:rPr>
      </w:r>
      <w:r>
        <w:rPr>
          <w:noProof/>
        </w:rPr>
        <w:fldChar w:fldCharType="separate"/>
      </w:r>
      <w:r>
        <w:rPr>
          <w:noProof/>
        </w:rPr>
        <w:t>56</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4.4.1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_Toc264451319 \h </w:instrText>
      </w:r>
      <w:r>
        <w:rPr>
          <w:noProof/>
        </w:rPr>
      </w:r>
      <w:r>
        <w:rPr>
          <w:noProof/>
        </w:rPr>
        <w:fldChar w:fldCharType="separate"/>
      </w:r>
      <w:r>
        <w:rPr>
          <w:noProof/>
        </w:rPr>
        <w:t>56</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4.4.2</w:t>
      </w:r>
      <w:r>
        <w:rPr>
          <w:rFonts w:eastAsiaTheme="minorEastAsia" w:cstheme="minorBidi"/>
          <w:noProof/>
          <w:sz w:val="22"/>
          <w:szCs w:val="22"/>
          <w:lang w:val="et-EE" w:eastAsia="et-EE"/>
        </w:rPr>
        <w:tab/>
      </w:r>
      <w:r w:rsidRPr="00AB7637">
        <w:rPr>
          <w:noProof/>
          <w:lang w:val="en-GB"/>
        </w:rPr>
        <w:t>Default emission factors</w:t>
      </w:r>
      <w:r>
        <w:rPr>
          <w:noProof/>
        </w:rPr>
        <w:tab/>
      </w:r>
      <w:r>
        <w:rPr>
          <w:noProof/>
        </w:rPr>
        <w:fldChar w:fldCharType="begin"/>
      </w:r>
      <w:r>
        <w:rPr>
          <w:noProof/>
        </w:rPr>
        <w:instrText xml:space="preserve"> PAGEREF _Toc264451320 \h </w:instrText>
      </w:r>
      <w:r>
        <w:rPr>
          <w:noProof/>
        </w:rPr>
      </w:r>
      <w:r>
        <w:rPr>
          <w:noProof/>
        </w:rPr>
        <w:fldChar w:fldCharType="separate"/>
      </w:r>
      <w:r>
        <w:rPr>
          <w:noProof/>
        </w:rPr>
        <w:t>57</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4.4.3</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_Toc264451321 \h </w:instrText>
      </w:r>
      <w:r>
        <w:rPr>
          <w:noProof/>
        </w:rPr>
      </w:r>
      <w:r>
        <w:rPr>
          <w:noProof/>
        </w:rPr>
        <w:fldChar w:fldCharType="separate"/>
      </w:r>
      <w:r>
        <w:rPr>
          <w:noProof/>
        </w:rPr>
        <w:t>58</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4.4.4</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_Toc264451322 \h </w:instrText>
      </w:r>
      <w:r>
        <w:rPr>
          <w:noProof/>
        </w:rPr>
      </w:r>
      <w:r>
        <w:rPr>
          <w:noProof/>
        </w:rPr>
        <w:fldChar w:fldCharType="separate"/>
      </w:r>
      <w:r>
        <w:rPr>
          <w:noProof/>
        </w:rPr>
        <w:t>58</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4.5</w:t>
      </w:r>
      <w:r>
        <w:rPr>
          <w:rFonts w:eastAsiaTheme="minorEastAsia" w:cstheme="minorBidi"/>
          <w:b w:val="0"/>
          <w:bCs w:val="0"/>
          <w:noProof/>
          <w:sz w:val="22"/>
          <w:szCs w:val="22"/>
          <w:lang w:val="et-EE" w:eastAsia="et-EE"/>
        </w:rPr>
        <w:tab/>
      </w:r>
      <w:r w:rsidRPr="00AB7637">
        <w:rPr>
          <w:noProof/>
          <w:lang w:val="en-GB"/>
        </w:rPr>
        <w:t>Domestic solvent use (NFR 3.D.2)</w:t>
      </w:r>
      <w:r>
        <w:rPr>
          <w:noProof/>
        </w:rPr>
        <w:tab/>
      </w:r>
      <w:r>
        <w:rPr>
          <w:noProof/>
        </w:rPr>
        <w:fldChar w:fldCharType="begin"/>
      </w:r>
      <w:r>
        <w:rPr>
          <w:noProof/>
        </w:rPr>
        <w:instrText xml:space="preserve"> PAGEREF _Toc264451323 \h </w:instrText>
      </w:r>
      <w:r>
        <w:rPr>
          <w:noProof/>
        </w:rPr>
      </w:r>
      <w:r>
        <w:rPr>
          <w:noProof/>
        </w:rPr>
        <w:fldChar w:fldCharType="separate"/>
      </w:r>
      <w:r>
        <w:rPr>
          <w:noProof/>
        </w:rPr>
        <w:t>60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4.5.1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_Toc264451324 \h </w:instrText>
      </w:r>
      <w:r>
        <w:rPr>
          <w:noProof/>
        </w:rPr>
      </w:r>
      <w:r>
        <w:rPr>
          <w:noProof/>
        </w:rPr>
        <w:fldChar w:fldCharType="separate"/>
      </w:r>
      <w:r>
        <w:rPr>
          <w:noProof/>
        </w:rPr>
        <w:t>60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4.5.2</w:t>
      </w:r>
      <w:r>
        <w:rPr>
          <w:rFonts w:eastAsiaTheme="minorEastAsia" w:cstheme="minorBidi"/>
          <w:noProof/>
          <w:sz w:val="22"/>
          <w:szCs w:val="22"/>
          <w:lang w:val="et-EE" w:eastAsia="et-EE"/>
        </w:rPr>
        <w:tab/>
      </w:r>
      <w:r w:rsidRPr="00AB7637">
        <w:rPr>
          <w:noProof/>
          <w:lang w:val="en-GB"/>
        </w:rPr>
        <w:t>Default emission factors</w:t>
      </w:r>
      <w:r>
        <w:rPr>
          <w:noProof/>
        </w:rPr>
        <w:tab/>
      </w:r>
      <w:r>
        <w:rPr>
          <w:noProof/>
        </w:rPr>
        <w:fldChar w:fldCharType="begin"/>
      </w:r>
      <w:r>
        <w:rPr>
          <w:noProof/>
        </w:rPr>
        <w:instrText xml:space="preserve"> PAGEREF _Toc264451325 \h </w:instrText>
      </w:r>
      <w:r>
        <w:rPr>
          <w:noProof/>
        </w:rPr>
      </w:r>
      <w:r>
        <w:rPr>
          <w:noProof/>
        </w:rPr>
        <w:fldChar w:fldCharType="separate"/>
      </w:r>
      <w:r>
        <w:rPr>
          <w:noProof/>
        </w:rPr>
        <w:t>60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4.5.3</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_Toc264451326 \h </w:instrText>
      </w:r>
      <w:r>
        <w:rPr>
          <w:noProof/>
        </w:rPr>
      </w:r>
      <w:r>
        <w:rPr>
          <w:noProof/>
        </w:rPr>
        <w:fldChar w:fldCharType="separate"/>
      </w:r>
      <w:r>
        <w:rPr>
          <w:noProof/>
        </w:rPr>
        <w:t>60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4.5.4</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_Toc264451327 \h </w:instrText>
      </w:r>
      <w:r>
        <w:rPr>
          <w:noProof/>
        </w:rPr>
      </w:r>
      <w:r>
        <w:rPr>
          <w:noProof/>
        </w:rPr>
        <w:fldChar w:fldCharType="separate"/>
      </w:r>
      <w:r>
        <w:rPr>
          <w:noProof/>
        </w:rPr>
        <w:t>61</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4.6</w:t>
      </w:r>
      <w:r>
        <w:rPr>
          <w:rFonts w:eastAsiaTheme="minorEastAsia" w:cstheme="minorBidi"/>
          <w:b w:val="0"/>
          <w:bCs w:val="0"/>
          <w:noProof/>
          <w:sz w:val="22"/>
          <w:szCs w:val="22"/>
          <w:lang w:val="et-EE" w:eastAsia="et-EE"/>
        </w:rPr>
        <w:tab/>
      </w:r>
      <w:r w:rsidRPr="00AB7637">
        <w:rPr>
          <w:noProof/>
          <w:lang w:val="en-GB"/>
        </w:rPr>
        <w:t>Other product use (NFR 3.D.3)</w:t>
      </w:r>
      <w:r>
        <w:rPr>
          <w:noProof/>
        </w:rPr>
        <w:tab/>
      </w:r>
      <w:r>
        <w:rPr>
          <w:noProof/>
        </w:rPr>
        <w:fldChar w:fldCharType="begin"/>
      </w:r>
      <w:r>
        <w:rPr>
          <w:noProof/>
        </w:rPr>
        <w:instrText xml:space="preserve"> PAGEREF _Toc264451328 \h </w:instrText>
      </w:r>
      <w:r>
        <w:rPr>
          <w:noProof/>
        </w:rPr>
      </w:r>
      <w:r>
        <w:rPr>
          <w:noProof/>
        </w:rPr>
        <w:fldChar w:fldCharType="separate"/>
      </w:r>
      <w:r>
        <w:rPr>
          <w:noProof/>
        </w:rPr>
        <w:t>62</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4.6.1</w:t>
      </w:r>
      <w:r>
        <w:rPr>
          <w:rFonts w:eastAsiaTheme="minorEastAsia" w:cstheme="minorBidi"/>
          <w:noProof/>
          <w:sz w:val="22"/>
          <w:szCs w:val="22"/>
          <w:lang w:val="et-EE" w:eastAsia="et-EE"/>
        </w:rPr>
        <w:tab/>
      </w:r>
      <w:r w:rsidRPr="00AB7637">
        <w:rPr>
          <w:noProof/>
          <w:lang w:val="en-GB"/>
        </w:rPr>
        <w:t>Fat, edible and non edible oil extraction</w:t>
      </w:r>
      <w:r>
        <w:rPr>
          <w:noProof/>
        </w:rPr>
        <w:tab/>
      </w:r>
      <w:r>
        <w:rPr>
          <w:noProof/>
        </w:rPr>
        <w:fldChar w:fldCharType="begin"/>
      </w:r>
      <w:r>
        <w:rPr>
          <w:noProof/>
        </w:rPr>
        <w:instrText xml:space="preserve"> PAGEREF _Toc264451329 \h </w:instrText>
      </w:r>
      <w:r>
        <w:rPr>
          <w:noProof/>
        </w:rPr>
      </w:r>
      <w:r>
        <w:rPr>
          <w:noProof/>
        </w:rPr>
        <w:fldChar w:fldCharType="separate"/>
      </w:r>
      <w:r>
        <w:rPr>
          <w:noProof/>
        </w:rPr>
        <w:t>62</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4.6.2</w:t>
      </w:r>
      <w:r>
        <w:rPr>
          <w:rFonts w:eastAsiaTheme="minorEastAsia" w:cstheme="minorBidi"/>
          <w:noProof/>
          <w:sz w:val="22"/>
          <w:szCs w:val="22"/>
          <w:lang w:val="et-EE" w:eastAsia="et-EE"/>
        </w:rPr>
        <w:tab/>
      </w:r>
      <w:r w:rsidRPr="00AB7637">
        <w:rPr>
          <w:noProof/>
          <w:lang w:val="en-GB"/>
        </w:rPr>
        <w:t>Preservation of wood</w:t>
      </w:r>
      <w:r>
        <w:rPr>
          <w:noProof/>
        </w:rPr>
        <w:tab/>
      </w:r>
      <w:r>
        <w:rPr>
          <w:noProof/>
        </w:rPr>
        <w:fldChar w:fldCharType="begin"/>
      </w:r>
      <w:r>
        <w:rPr>
          <w:noProof/>
        </w:rPr>
        <w:instrText xml:space="preserve"> PAGEREF _Toc264451330 \h </w:instrText>
      </w:r>
      <w:r>
        <w:rPr>
          <w:noProof/>
        </w:rPr>
      </w:r>
      <w:r>
        <w:rPr>
          <w:noProof/>
        </w:rPr>
        <w:fldChar w:fldCharType="separate"/>
      </w:r>
      <w:r>
        <w:rPr>
          <w:noProof/>
        </w:rPr>
        <w:t>62</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4.6.3</w:t>
      </w:r>
      <w:r>
        <w:rPr>
          <w:rFonts w:eastAsiaTheme="minorEastAsia" w:cstheme="minorBidi"/>
          <w:noProof/>
          <w:sz w:val="22"/>
          <w:szCs w:val="22"/>
          <w:lang w:val="et-EE" w:eastAsia="et-EE"/>
        </w:rPr>
        <w:tab/>
      </w:r>
      <w:r w:rsidRPr="00AB7637">
        <w:rPr>
          <w:noProof/>
          <w:lang w:val="en-GB"/>
        </w:rPr>
        <w:t>Vehicles dewaxing</w:t>
      </w:r>
      <w:r>
        <w:rPr>
          <w:noProof/>
        </w:rPr>
        <w:tab/>
      </w:r>
      <w:r>
        <w:rPr>
          <w:noProof/>
        </w:rPr>
        <w:fldChar w:fldCharType="begin"/>
      </w:r>
      <w:r>
        <w:rPr>
          <w:noProof/>
        </w:rPr>
        <w:instrText xml:space="preserve"> PAGEREF _Toc264451331 \h </w:instrText>
      </w:r>
      <w:r>
        <w:rPr>
          <w:noProof/>
        </w:rPr>
      </w:r>
      <w:r>
        <w:rPr>
          <w:noProof/>
        </w:rPr>
        <w:fldChar w:fldCharType="separate"/>
      </w:r>
      <w:r>
        <w:rPr>
          <w:noProof/>
        </w:rPr>
        <w:t>63</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4.6.4</w:t>
      </w:r>
      <w:r>
        <w:rPr>
          <w:rFonts w:eastAsiaTheme="minorEastAsia" w:cstheme="minorBidi"/>
          <w:noProof/>
          <w:sz w:val="22"/>
          <w:szCs w:val="22"/>
          <w:lang w:val="et-EE" w:eastAsia="et-EE"/>
        </w:rPr>
        <w:tab/>
      </w:r>
      <w:r w:rsidRPr="00AB7637">
        <w:rPr>
          <w:noProof/>
          <w:lang w:val="en-GB"/>
        </w:rPr>
        <w:t>Treatment of vehicles</w:t>
      </w:r>
      <w:r>
        <w:rPr>
          <w:noProof/>
        </w:rPr>
        <w:tab/>
      </w:r>
      <w:r>
        <w:rPr>
          <w:noProof/>
        </w:rPr>
        <w:fldChar w:fldCharType="begin"/>
      </w:r>
      <w:r>
        <w:rPr>
          <w:noProof/>
        </w:rPr>
        <w:instrText xml:space="preserve"> PAGEREF _Toc264451332 \h </w:instrText>
      </w:r>
      <w:r>
        <w:rPr>
          <w:noProof/>
        </w:rPr>
      </w:r>
      <w:r>
        <w:rPr>
          <w:noProof/>
        </w:rPr>
        <w:fldChar w:fldCharType="separate"/>
      </w:r>
      <w:r>
        <w:rPr>
          <w:noProof/>
        </w:rPr>
        <w:t>63</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4.6.5</w:t>
      </w:r>
      <w:r>
        <w:rPr>
          <w:rFonts w:eastAsiaTheme="minorEastAsia" w:cstheme="minorBidi"/>
          <w:noProof/>
          <w:sz w:val="22"/>
          <w:szCs w:val="22"/>
          <w:lang w:val="et-EE" w:eastAsia="et-EE"/>
        </w:rPr>
        <w:tab/>
      </w:r>
      <w:r w:rsidRPr="00AB7637">
        <w:rPr>
          <w:noProof/>
          <w:lang w:val="en-GB"/>
        </w:rPr>
        <w:t>Industrial application of adhesives</w:t>
      </w:r>
      <w:r>
        <w:rPr>
          <w:noProof/>
        </w:rPr>
        <w:tab/>
      </w:r>
      <w:r>
        <w:rPr>
          <w:noProof/>
        </w:rPr>
        <w:fldChar w:fldCharType="begin"/>
      </w:r>
      <w:r>
        <w:rPr>
          <w:noProof/>
        </w:rPr>
        <w:instrText xml:space="preserve"> PAGEREF _Toc264451333 \h </w:instrText>
      </w:r>
      <w:r>
        <w:rPr>
          <w:noProof/>
        </w:rPr>
      </w:r>
      <w:r>
        <w:rPr>
          <w:noProof/>
        </w:rPr>
        <w:fldChar w:fldCharType="separate"/>
      </w:r>
      <w:r>
        <w:rPr>
          <w:noProof/>
        </w:rPr>
        <w:t>65</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4.6.6</w:t>
      </w:r>
      <w:r>
        <w:rPr>
          <w:rFonts w:eastAsiaTheme="minorEastAsia" w:cstheme="minorBidi"/>
          <w:noProof/>
          <w:sz w:val="22"/>
          <w:szCs w:val="22"/>
          <w:lang w:val="et-EE" w:eastAsia="et-EE"/>
        </w:rPr>
        <w:tab/>
      </w:r>
      <w:r w:rsidRPr="00AB7637">
        <w:rPr>
          <w:noProof/>
          <w:lang w:val="en-GB"/>
        </w:rPr>
        <w:t>Tobacco combustion</w:t>
      </w:r>
      <w:r>
        <w:rPr>
          <w:noProof/>
        </w:rPr>
        <w:tab/>
      </w:r>
      <w:r>
        <w:rPr>
          <w:noProof/>
        </w:rPr>
        <w:fldChar w:fldCharType="begin"/>
      </w:r>
      <w:r>
        <w:rPr>
          <w:noProof/>
        </w:rPr>
        <w:instrText xml:space="preserve"> PAGEREF _Toc264451334 \h </w:instrText>
      </w:r>
      <w:r>
        <w:rPr>
          <w:noProof/>
        </w:rPr>
      </w:r>
      <w:r>
        <w:rPr>
          <w:noProof/>
        </w:rPr>
        <w:fldChar w:fldCharType="separate"/>
      </w:r>
      <w:r>
        <w:rPr>
          <w:noProof/>
        </w:rPr>
        <w:t>67</w:t>
      </w:r>
      <w:r>
        <w:rPr>
          <w:noProof/>
        </w:rPr>
        <w:fldChar w:fldCharType="end"/>
      </w:r>
    </w:p>
    <w:p w:rsidR="00365CDD" w:rsidRDefault="00365CDD">
      <w:pPr>
        <w:pStyle w:val="TOC1"/>
        <w:tabs>
          <w:tab w:val="left" w:pos="480"/>
          <w:tab w:val="right" w:leader="dot" w:pos="9062"/>
        </w:tabs>
        <w:rPr>
          <w:rFonts w:asciiTheme="minorHAnsi" w:eastAsiaTheme="minorEastAsia" w:hAnsiTheme="minorHAnsi" w:cstheme="minorBidi"/>
          <w:b w:val="0"/>
          <w:bCs w:val="0"/>
          <w:caps w:val="0"/>
          <w:noProof/>
          <w:sz w:val="22"/>
          <w:szCs w:val="22"/>
          <w:lang w:val="et-EE" w:eastAsia="et-EE"/>
        </w:rPr>
      </w:pPr>
      <w:r w:rsidRPr="00AB7637">
        <w:rPr>
          <w:noProof/>
          <w:lang w:val="en-GB"/>
        </w:rPr>
        <w:t>5</w:t>
      </w:r>
      <w:r>
        <w:rPr>
          <w:rFonts w:asciiTheme="minorHAnsi" w:eastAsiaTheme="minorEastAsia" w:hAnsiTheme="minorHAnsi" w:cstheme="minorBidi"/>
          <w:b w:val="0"/>
          <w:bCs w:val="0"/>
          <w:caps w:val="0"/>
          <w:noProof/>
          <w:sz w:val="22"/>
          <w:szCs w:val="22"/>
          <w:lang w:val="et-EE" w:eastAsia="et-EE"/>
        </w:rPr>
        <w:tab/>
      </w:r>
      <w:r w:rsidRPr="00AB7637">
        <w:rPr>
          <w:noProof/>
          <w:lang w:val="en-GB"/>
        </w:rPr>
        <w:t>AGRICULTURE (NFR 4)</w:t>
      </w:r>
      <w:r>
        <w:rPr>
          <w:noProof/>
        </w:rPr>
        <w:tab/>
      </w:r>
      <w:r>
        <w:rPr>
          <w:noProof/>
        </w:rPr>
        <w:fldChar w:fldCharType="begin"/>
      </w:r>
      <w:r>
        <w:rPr>
          <w:noProof/>
        </w:rPr>
        <w:instrText xml:space="preserve"> PAGEREF _Toc264451335 \h </w:instrText>
      </w:r>
      <w:r>
        <w:rPr>
          <w:noProof/>
        </w:rPr>
      </w:r>
      <w:r>
        <w:rPr>
          <w:noProof/>
        </w:rPr>
        <w:fldChar w:fldCharType="separate"/>
      </w:r>
      <w:r>
        <w:rPr>
          <w:noProof/>
        </w:rPr>
        <w:t>70</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5.1</w:t>
      </w:r>
      <w:r>
        <w:rPr>
          <w:rFonts w:eastAsiaTheme="minorEastAsia" w:cstheme="minorBidi"/>
          <w:b w:val="0"/>
          <w:bCs w:val="0"/>
          <w:noProof/>
          <w:sz w:val="22"/>
          <w:szCs w:val="22"/>
          <w:lang w:val="et-EE" w:eastAsia="et-EE"/>
        </w:rPr>
        <w:tab/>
      </w:r>
      <w:r w:rsidRPr="00AB7637">
        <w:rPr>
          <w:noProof/>
          <w:lang w:val="en-GB"/>
        </w:rPr>
        <w:t>Crop production and agricultural soils (NFR 4.D)</w:t>
      </w:r>
      <w:r>
        <w:rPr>
          <w:noProof/>
        </w:rPr>
        <w:tab/>
      </w:r>
      <w:r>
        <w:rPr>
          <w:noProof/>
        </w:rPr>
        <w:fldChar w:fldCharType="begin"/>
      </w:r>
      <w:r>
        <w:rPr>
          <w:noProof/>
        </w:rPr>
        <w:instrText xml:space="preserve"> PAGEREF _Toc264451336 \h </w:instrText>
      </w:r>
      <w:r>
        <w:rPr>
          <w:noProof/>
        </w:rPr>
      </w:r>
      <w:r>
        <w:rPr>
          <w:noProof/>
        </w:rPr>
        <w:fldChar w:fldCharType="separate"/>
      </w:r>
      <w:r>
        <w:rPr>
          <w:noProof/>
        </w:rPr>
        <w:t>70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5.1.1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_Toc264451337 \h </w:instrText>
      </w:r>
      <w:r>
        <w:rPr>
          <w:noProof/>
        </w:rPr>
      </w:r>
      <w:r>
        <w:rPr>
          <w:noProof/>
        </w:rPr>
        <w:fldChar w:fldCharType="separate"/>
      </w:r>
      <w:r>
        <w:rPr>
          <w:noProof/>
        </w:rPr>
        <w:t>70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5.1.2</w:t>
      </w:r>
      <w:r>
        <w:rPr>
          <w:rFonts w:eastAsiaTheme="minorEastAsia" w:cstheme="minorBidi"/>
          <w:noProof/>
          <w:sz w:val="22"/>
          <w:szCs w:val="22"/>
          <w:lang w:val="et-EE" w:eastAsia="et-EE"/>
        </w:rPr>
        <w:tab/>
      </w:r>
      <w:r w:rsidRPr="00AB7637">
        <w:rPr>
          <w:noProof/>
          <w:lang w:val="en-GB"/>
        </w:rPr>
        <w:t>Default emission factors</w:t>
      </w:r>
      <w:r>
        <w:rPr>
          <w:noProof/>
        </w:rPr>
        <w:tab/>
      </w:r>
      <w:r>
        <w:rPr>
          <w:noProof/>
        </w:rPr>
        <w:fldChar w:fldCharType="begin"/>
      </w:r>
      <w:r>
        <w:rPr>
          <w:noProof/>
        </w:rPr>
        <w:instrText xml:space="preserve"> PAGEREF _Toc264451338 \h </w:instrText>
      </w:r>
      <w:r>
        <w:rPr>
          <w:noProof/>
        </w:rPr>
      </w:r>
      <w:r>
        <w:rPr>
          <w:noProof/>
        </w:rPr>
        <w:fldChar w:fldCharType="separate"/>
      </w:r>
      <w:r>
        <w:rPr>
          <w:noProof/>
        </w:rPr>
        <w:t>70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5.1.3</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_Toc264451339 \h </w:instrText>
      </w:r>
      <w:r>
        <w:rPr>
          <w:noProof/>
        </w:rPr>
      </w:r>
      <w:r>
        <w:rPr>
          <w:noProof/>
        </w:rPr>
        <w:fldChar w:fldCharType="separate"/>
      </w:r>
      <w:r>
        <w:rPr>
          <w:noProof/>
        </w:rPr>
        <w:t>70</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5.1.4</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_Toc264451340 \h </w:instrText>
      </w:r>
      <w:r>
        <w:rPr>
          <w:noProof/>
        </w:rPr>
      </w:r>
      <w:r>
        <w:rPr>
          <w:noProof/>
        </w:rPr>
        <w:fldChar w:fldCharType="separate"/>
      </w:r>
      <w:r>
        <w:rPr>
          <w:noProof/>
        </w:rPr>
        <w:t>71</w:t>
      </w:r>
      <w:r>
        <w:rPr>
          <w:noProof/>
        </w:rPr>
        <w:fldChar w:fldCharType="end"/>
      </w:r>
    </w:p>
    <w:p w:rsidR="00365CDD" w:rsidRDefault="00365CDD">
      <w:pPr>
        <w:pStyle w:val="TOC1"/>
        <w:tabs>
          <w:tab w:val="left" w:pos="480"/>
          <w:tab w:val="right" w:leader="dot" w:pos="9062"/>
        </w:tabs>
        <w:rPr>
          <w:rFonts w:asciiTheme="minorHAnsi" w:eastAsiaTheme="minorEastAsia" w:hAnsiTheme="minorHAnsi" w:cstheme="minorBidi"/>
          <w:b w:val="0"/>
          <w:bCs w:val="0"/>
          <w:caps w:val="0"/>
          <w:noProof/>
          <w:sz w:val="22"/>
          <w:szCs w:val="22"/>
          <w:lang w:val="et-EE" w:eastAsia="et-EE"/>
        </w:rPr>
      </w:pPr>
      <w:r w:rsidRPr="00AB7637">
        <w:rPr>
          <w:noProof/>
          <w:lang w:val="en-GB"/>
        </w:rPr>
        <w:t>6</w:t>
      </w:r>
      <w:r>
        <w:rPr>
          <w:rFonts w:asciiTheme="minorHAnsi" w:eastAsiaTheme="minorEastAsia" w:hAnsiTheme="minorHAnsi" w:cstheme="minorBidi"/>
          <w:b w:val="0"/>
          <w:bCs w:val="0"/>
          <w:caps w:val="0"/>
          <w:noProof/>
          <w:sz w:val="22"/>
          <w:szCs w:val="22"/>
          <w:lang w:val="et-EE" w:eastAsia="et-EE"/>
        </w:rPr>
        <w:tab/>
      </w:r>
      <w:r w:rsidRPr="00AB7637">
        <w:rPr>
          <w:noProof/>
          <w:lang w:val="en-GB"/>
        </w:rPr>
        <w:t>LAND USE CHANGE AND FORESTRY (NFR 11)</w:t>
      </w:r>
      <w:r>
        <w:rPr>
          <w:noProof/>
        </w:rPr>
        <w:tab/>
      </w:r>
      <w:r>
        <w:rPr>
          <w:noProof/>
        </w:rPr>
        <w:fldChar w:fldCharType="begin"/>
      </w:r>
      <w:r>
        <w:rPr>
          <w:noProof/>
        </w:rPr>
        <w:instrText xml:space="preserve"> PAGEREF _Toc264451341 \h </w:instrText>
      </w:r>
      <w:r>
        <w:rPr>
          <w:noProof/>
        </w:rPr>
      </w:r>
      <w:r>
        <w:rPr>
          <w:noProof/>
        </w:rPr>
        <w:fldChar w:fldCharType="separate"/>
      </w:r>
      <w:r>
        <w:rPr>
          <w:noProof/>
        </w:rPr>
        <w:t>73</w:t>
      </w:r>
      <w:r>
        <w:rPr>
          <w:noProof/>
        </w:rPr>
        <w:fldChar w:fldCharType="end"/>
      </w:r>
    </w:p>
    <w:p w:rsidR="00365CDD" w:rsidRDefault="00365CDD">
      <w:pPr>
        <w:pStyle w:val="TOC2"/>
        <w:tabs>
          <w:tab w:val="left" w:pos="480"/>
          <w:tab w:val="right" w:leader="dot" w:pos="9062"/>
        </w:tabs>
        <w:rPr>
          <w:rFonts w:eastAsiaTheme="minorEastAsia" w:cstheme="minorBidi"/>
          <w:b w:val="0"/>
          <w:bCs w:val="0"/>
          <w:noProof/>
          <w:sz w:val="22"/>
          <w:szCs w:val="22"/>
          <w:lang w:val="et-EE" w:eastAsia="et-EE"/>
        </w:rPr>
      </w:pPr>
      <w:r w:rsidRPr="00AB7637">
        <w:rPr>
          <w:noProof/>
          <w:lang w:val="en-GB"/>
        </w:rPr>
        <w:t>6.1</w:t>
      </w:r>
      <w:r>
        <w:rPr>
          <w:rFonts w:eastAsiaTheme="minorEastAsia" w:cstheme="minorBidi"/>
          <w:b w:val="0"/>
          <w:bCs w:val="0"/>
          <w:noProof/>
          <w:sz w:val="22"/>
          <w:szCs w:val="22"/>
          <w:lang w:val="et-EE" w:eastAsia="et-EE"/>
        </w:rPr>
        <w:tab/>
      </w:r>
      <w:r w:rsidRPr="00AB7637">
        <w:rPr>
          <w:noProof/>
          <w:lang w:val="en-GB"/>
        </w:rPr>
        <w:t>Other natural sources (NFR 11C)</w:t>
      </w:r>
      <w:r>
        <w:rPr>
          <w:noProof/>
        </w:rPr>
        <w:tab/>
      </w:r>
      <w:r>
        <w:rPr>
          <w:noProof/>
        </w:rPr>
        <w:fldChar w:fldCharType="begin"/>
      </w:r>
      <w:r>
        <w:rPr>
          <w:noProof/>
        </w:rPr>
        <w:instrText xml:space="preserve"> PAGEREF _Toc264451342 \h </w:instrText>
      </w:r>
      <w:r>
        <w:rPr>
          <w:noProof/>
        </w:rPr>
      </w:r>
      <w:r>
        <w:rPr>
          <w:noProof/>
        </w:rPr>
        <w:fldChar w:fldCharType="separate"/>
      </w:r>
      <w:r>
        <w:rPr>
          <w:noProof/>
        </w:rPr>
        <w:t>73</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6.1.1</w:t>
      </w:r>
      <w:r>
        <w:rPr>
          <w:rFonts w:eastAsiaTheme="minorEastAsia" w:cstheme="minorBidi"/>
          <w:noProof/>
          <w:sz w:val="22"/>
          <w:szCs w:val="22"/>
          <w:lang w:val="et-EE" w:eastAsia="et-EE"/>
        </w:rPr>
        <w:tab/>
      </w:r>
      <w:r w:rsidRPr="00AB7637">
        <w:rPr>
          <w:noProof/>
          <w:lang w:val="en-GB"/>
        </w:rPr>
        <w:t>Source description</w:t>
      </w:r>
      <w:r>
        <w:rPr>
          <w:noProof/>
        </w:rPr>
        <w:tab/>
      </w:r>
      <w:r>
        <w:rPr>
          <w:noProof/>
        </w:rPr>
        <w:fldChar w:fldCharType="begin"/>
      </w:r>
      <w:r>
        <w:rPr>
          <w:noProof/>
        </w:rPr>
        <w:instrText xml:space="preserve"> PAGEREF _Toc264451343 \h </w:instrText>
      </w:r>
      <w:r>
        <w:rPr>
          <w:noProof/>
        </w:rPr>
      </w:r>
      <w:r>
        <w:rPr>
          <w:noProof/>
        </w:rPr>
        <w:fldChar w:fldCharType="separate"/>
      </w:r>
      <w:r>
        <w:rPr>
          <w:noProof/>
        </w:rPr>
        <w:t>73</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6.1.2</w:t>
      </w:r>
      <w:r>
        <w:rPr>
          <w:rFonts w:eastAsiaTheme="minorEastAsia" w:cstheme="minorBidi"/>
          <w:noProof/>
          <w:sz w:val="22"/>
          <w:szCs w:val="22"/>
          <w:lang w:val="et-EE" w:eastAsia="et-EE"/>
        </w:rPr>
        <w:tab/>
      </w:r>
      <w:r w:rsidRPr="00AB7637">
        <w:rPr>
          <w:noProof/>
          <w:lang w:val="en-GB"/>
        </w:rPr>
        <w:t>Methodology</w:t>
      </w:r>
      <w:r>
        <w:rPr>
          <w:noProof/>
        </w:rPr>
        <w:tab/>
      </w:r>
      <w:r>
        <w:rPr>
          <w:noProof/>
        </w:rPr>
        <w:fldChar w:fldCharType="begin"/>
      </w:r>
      <w:r>
        <w:rPr>
          <w:noProof/>
        </w:rPr>
        <w:instrText xml:space="preserve"> PAGEREF _Toc264451344 \h </w:instrText>
      </w:r>
      <w:r>
        <w:rPr>
          <w:noProof/>
        </w:rPr>
      </w:r>
      <w:r>
        <w:rPr>
          <w:noProof/>
        </w:rPr>
        <w:fldChar w:fldCharType="separate"/>
      </w:r>
      <w:r>
        <w:rPr>
          <w:noProof/>
        </w:rPr>
        <w:t>73</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sidRPr="00AB7637">
        <w:rPr>
          <w:noProof/>
          <w:lang w:val="en-GB"/>
        </w:rPr>
        <w:t>6.1.2.1</w:t>
      </w:r>
      <w:r>
        <w:rPr>
          <w:rFonts w:eastAsiaTheme="minorEastAsia" w:cstheme="minorBidi"/>
          <w:noProof/>
          <w:sz w:val="22"/>
          <w:szCs w:val="22"/>
          <w:lang w:val="et-EE" w:eastAsia="et-EE"/>
        </w:rPr>
        <w:tab/>
      </w:r>
      <w:r w:rsidRPr="00AB7637">
        <w:rPr>
          <w:noProof/>
          <w:lang w:val="en-GB"/>
        </w:rPr>
        <w:t>Algorithm</w:t>
      </w:r>
      <w:r>
        <w:rPr>
          <w:noProof/>
        </w:rPr>
        <w:tab/>
      </w:r>
      <w:r>
        <w:rPr>
          <w:noProof/>
        </w:rPr>
        <w:fldChar w:fldCharType="begin"/>
      </w:r>
      <w:r>
        <w:rPr>
          <w:noProof/>
        </w:rPr>
        <w:instrText xml:space="preserve"> PAGEREF _Toc264451345 \h </w:instrText>
      </w:r>
      <w:r>
        <w:rPr>
          <w:noProof/>
        </w:rPr>
      </w:r>
      <w:r>
        <w:rPr>
          <w:noProof/>
        </w:rPr>
        <w:fldChar w:fldCharType="separate"/>
      </w:r>
      <w:r>
        <w:rPr>
          <w:noProof/>
        </w:rPr>
        <w:t>73</w:t>
      </w:r>
      <w:r>
        <w:rPr>
          <w:noProof/>
        </w:rPr>
        <w:fldChar w:fldCharType="end"/>
      </w:r>
    </w:p>
    <w:p w:rsidR="00365CDD" w:rsidRDefault="00365CDD">
      <w:pPr>
        <w:pStyle w:val="TOC4"/>
        <w:tabs>
          <w:tab w:val="left" w:pos="1320"/>
          <w:tab w:val="right" w:leader="dot" w:pos="9062"/>
        </w:tabs>
        <w:rPr>
          <w:rFonts w:eastAsiaTheme="minorEastAsia" w:cstheme="minorBidi"/>
          <w:noProof/>
          <w:sz w:val="22"/>
          <w:szCs w:val="22"/>
          <w:lang w:val="et-EE" w:eastAsia="et-EE"/>
        </w:rPr>
      </w:pPr>
      <w:r w:rsidRPr="00AB7637">
        <w:rPr>
          <w:noProof/>
          <w:lang w:val="en-GB"/>
        </w:rPr>
        <w:t>6.1.2.2</w:t>
      </w:r>
      <w:r>
        <w:rPr>
          <w:rFonts w:eastAsiaTheme="minorEastAsia" w:cstheme="minorBidi"/>
          <w:noProof/>
          <w:sz w:val="22"/>
          <w:szCs w:val="22"/>
          <w:lang w:val="et-EE" w:eastAsia="et-EE"/>
        </w:rPr>
        <w:tab/>
      </w:r>
      <w:r w:rsidRPr="00AB7637">
        <w:rPr>
          <w:noProof/>
          <w:lang w:val="en-GB"/>
        </w:rPr>
        <w:t>Default emission factors</w:t>
      </w:r>
      <w:r>
        <w:rPr>
          <w:noProof/>
        </w:rPr>
        <w:tab/>
      </w:r>
      <w:r>
        <w:rPr>
          <w:noProof/>
        </w:rPr>
        <w:fldChar w:fldCharType="begin"/>
      </w:r>
      <w:r>
        <w:rPr>
          <w:noProof/>
        </w:rPr>
        <w:instrText xml:space="preserve"> PAGEREF _Toc264451346 \h </w:instrText>
      </w:r>
      <w:r>
        <w:rPr>
          <w:noProof/>
        </w:rPr>
      </w:r>
      <w:r>
        <w:rPr>
          <w:noProof/>
        </w:rPr>
        <w:fldChar w:fldCharType="separate"/>
      </w:r>
      <w:r>
        <w:rPr>
          <w:noProof/>
        </w:rPr>
        <w:t>73</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6.1.3</w:t>
      </w:r>
      <w:r>
        <w:rPr>
          <w:rFonts w:eastAsiaTheme="minorEastAsia" w:cstheme="minorBidi"/>
          <w:noProof/>
          <w:sz w:val="22"/>
          <w:szCs w:val="22"/>
          <w:lang w:val="et-EE" w:eastAsia="et-EE"/>
        </w:rPr>
        <w:tab/>
      </w:r>
      <w:r w:rsidRPr="00AB7637">
        <w:rPr>
          <w:noProof/>
          <w:lang w:val="en-GB"/>
        </w:rPr>
        <w:t>Activity data</w:t>
      </w:r>
      <w:r>
        <w:rPr>
          <w:noProof/>
        </w:rPr>
        <w:tab/>
      </w:r>
      <w:r>
        <w:rPr>
          <w:noProof/>
        </w:rPr>
        <w:fldChar w:fldCharType="begin"/>
      </w:r>
      <w:r>
        <w:rPr>
          <w:noProof/>
        </w:rPr>
        <w:instrText xml:space="preserve"> PAGEREF _Toc264451347 \h </w:instrText>
      </w:r>
      <w:r>
        <w:rPr>
          <w:noProof/>
        </w:rPr>
      </w:r>
      <w:r>
        <w:rPr>
          <w:noProof/>
        </w:rPr>
        <w:fldChar w:fldCharType="separate"/>
      </w:r>
      <w:r>
        <w:rPr>
          <w:noProof/>
        </w:rPr>
        <w:t>74</w:t>
      </w:r>
      <w:r>
        <w:rPr>
          <w:noProof/>
        </w:rPr>
        <w:fldChar w:fldCharType="end"/>
      </w:r>
    </w:p>
    <w:p w:rsidR="00365CDD" w:rsidRDefault="00365CDD">
      <w:pPr>
        <w:pStyle w:val="TOC3"/>
        <w:tabs>
          <w:tab w:val="left" w:pos="880"/>
          <w:tab w:val="right" w:leader="dot" w:pos="9062"/>
        </w:tabs>
        <w:rPr>
          <w:rFonts w:eastAsiaTheme="minorEastAsia" w:cstheme="minorBidi"/>
          <w:noProof/>
          <w:sz w:val="22"/>
          <w:szCs w:val="22"/>
          <w:lang w:val="et-EE" w:eastAsia="et-EE"/>
        </w:rPr>
      </w:pPr>
      <w:r w:rsidRPr="00AB7637">
        <w:rPr>
          <w:noProof/>
          <w:lang w:val="en-GB"/>
        </w:rPr>
        <w:t>6.1.4</w:t>
      </w:r>
      <w:r>
        <w:rPr>
          <w:rFonts w:eastAsiaTheme="minorEastAsia" w:cstheme="minorBidi"/>
          <w:noProof/>
          <w:sz w:val="22"/>
          <w:szCs w:val="22"/>
          <w:lang w:val="et-EE" w:eastAsia="et-EE"/>
        </w:rPr>
        <w:tab/>
      </w:r>
      <w:r w:rsidRPr="00AB7637">
        <w:rPr>
          <w:noProof/>
          <w:lang w:val="en-GB"/>
        </w:rPr>
        <w:t>Results</w:t>
      </w:r>
      <w:r>
        <w:rPr>
          <w:noProof/>
        </w:rPr>
        <w:tab/>
      </w:r>
      <w:r>
        <w:rPr>
          <w:noProof/>
        </w:rPr>
        <w:fldChar w:fldCharType="begin"/>
      </w:r>
      <w:r>
        <w:rPr>
          <w:noProof/>
        </w:rPr>
        <w:instrText xml:space="preserve"> PAGEREF _Toc264451348 \h </w:instrText>
      </w:r>
      <w:r>
        <w:rPr>
          <w:noProof/>
        </w:rPr>
      </w:r>
      <w:r>
        <w:rPr>
          <w:noProof/>
        </w:rPr>
        <w:fldChar w:fldCharType="separate"/>
      </w:r>
      <w:r>
        <w:rPr>
          <w:noProof/>
        </w:rPr>
        <w:t>75</w:t>
      </w:r>
      <w:r>
        <w:rPr>
          <w:noProof/>
        </w:rPr>
        <w:fldChar w:fldCharType="end"/>
      </w:r>
    </w:p>
    <w:p w:rsidR="00365CDD" w:rsidRDefault="00365CDD">
      <w:pPr>
        <w:pStyle w:val="TOC1"/>
        <w:tabs>
          <w:tab w:val="right" w:leader="dot" w:pos="9062"/>
        </w:tabs>
        <w:rPr>
          <w:rFonts w:asciiTheme="minorHAnsi" w:eastAsiaTheme="minorEastAsia" w:hAnsiTheme="minorHAnsi" w:cstheme="minorBidi"/>
          <w:b w:val="0"/>
          <w:bCs w:val="0"/>
          <w:caps w:val="0"/>
          <w:noProof/>
          <w:sz w:val="22"/>
          <w:szCs w:val="22"/>
          <w:lang w:val="et-EE" w:eastAsia="et-EE"/>
        </w:rPr>
      </w:pPr>
      <w:r w:rsidRPr="00AB7637">
        <w:rPr>
          <w:noProof/>
        </w:rPr>
        <w:t xml:space="preserve">Annex I </w:t>
      </w:r>
      <w:r>
        <w:rPr>
          <w:noProof/>
        </w:rPr>
        <w:t>Disaggregation by county</w:t>
      </w:r>
      <w:r>
        <w:rPr>
          <w:noProof/>
        </w:rPr>
        <w:tab/>
      </w:r>
      <w:r>
        <w:rPr>
          <w:noProof/>
        </w:rPr>
        <w:fldChar w:fldCharType="begin"/>
      </w:r>
      <w:r>
        <w:rPr>
          <w:noProof/>
        </w:rPr>
        <w:instrText xml:space="preserve"> PAGEREF _Toc264451349 \h </w:instrText>
      </w:r>
      <w:r>
        <w:rPr>
          <w:noProof/>
        </w:rPr>
      </w:r>
      <w:r>
        <w:rPr>
          <w:noProof/>
        </w:rPr>
        <w:fldChar w:fldCharType="separate"/>
      </w:r>
      <w:r>
        <w:rPr>
          <w:noProof/>
        </w:rPr>
        <w:t>77</w:t>
      </w:r>
      <w:r>
        <w:rPr>
          <w:noProof/>
        </w:rPr>
        <w:fldChar w:fldCharType="end"/>
      </w:r>
    </w:p>
    <w:p w:rsidR="005B630E" w:rsidRPr="004D08F0" w:rsidRDefault="00841A68" w:rsidP="005B630E">
      <w:pPr>
        <w:jc w:val="center"/>
        <w:rPr>
          <w:lang w:val="en-GB"/>
        </w:rPr>
      </w:pPr>
      <w:r w:rsidRPr="004D08F0">
        <w:rPr>
          <w:lang w:val="en-GB"/>
        </w:rPr>
        <w:fldChar w:fldCharType="end"/>
      </w:r>
    </w:p>
    <w:p w:rsidR="005B630E" w:rsidRPr="004D08F0" w:rsidRDefault="005B630E">
      <w:pPr>
        <w:rPr>
          <w:lang w:val="en-GB"/>
        </w:rPr>
      </w:pPr>
      <w:r w:rsidRPr="004D08F0">
        <w:rPr>
          <w:lang w:val="en-GB"/>
        </w:rPr>
        <w:br w:type="page"/>
      </w:r>
    </w:p>
    <w:p w:rsidR="005B630E" w:rsidRPr="004D08F0" w:rsidRDefault="005B630E" w:rsidP="005B630E">
      <w:pPr>
        <w:pStyle w:val="Heading1"/>
        <w:numPr>
          <w:ilvl w:val="0"/>
          <w:numId w:val="1"/>
        </w:numPr>
        <w:rPr>
          <w:lang w:val="en-GB"/>
        </w:rPr>
      </w:pPr>
      <w:bookmarkStart w:id="0" w:name="_Toc264451265"/>
      <w:r w:rsidRPr="004D08F0">
        <w:rPr>
          <w:lang w:val="en-GB"/>
        </w:rPr>
        <w:lastRenderedPageBreak/>
        <w:t>METHODOLOGY</w:t>
      </w:r>
      <w:bookmarkEnd w:id="0"/>
    </w:p>
    <w:p w:rsidR="005B630E" w:rsidRPr="004D08F0" w:rsidRDefault="005B630E" w:rsidP="005B630E">
      <w:pPr>
        <w:pStyle w:val="Heading2"/>
        <w:numPr>
          <w:ilvl w:val="1"/>
          <w:numId w:val="1"/>
        </w:numPr>
        <w:rPr>
          <w:lang w:val="en-GB"/>
        </w:rPr>
      </w:pPr>
      <w:bookmarkStart w:id="1" w:name="_Toc264451266"/>
      <w:r w:rsidRPr="004D08F0">
        <w:rPr>
          <w:lang w:val="en-GB"/>
        </w:rPr>
        <w:t>Emission estimation</w:t>
      </w:r>
      <w:bookmarkEnd w:id="1"/>
    </w:p>
    <w:p w:rsidR="005B630E" w:rsidRPr="004D08F0" w:rsidRDefault="005B630E" w:rsidP="005B630E">
      <w:pPr>
        <w:autoSpaceDE w:val="0"/>
        <w:autoSpaceDN w:val="0"/>
        <w:adjustRightInd w:val="0"/>
        <w:spacing w:before="120"/>
        <w:jc w:val="both"/>
        <w:rPr>
          <w:rFonts w:ascii="Tahoma" w:hAnsi="Tahoma" w:cs="Tahoma"/>
          <w:color w:val="000000"/>
          <w:sz w:val="20"/>
          <w:szCs w:val="20"/>
          <w:lang w:val="en-GB" w:eastAsia="et-EE"/>
        </w:rPr>
      </w:pPr>
      <w:r w:rsidRPr="004D08F0">
        <w:rPr>
          <w:rFonts w:ascii="Tahoma" w:hAnsi="Tahoma" w:cs="Tahoma"/>
          <w:color w:val="000000"/>
          <w:sz w:val="20"/>
          <w:szCs w:val="20"/>
          <w:lang w:val="en-GB" w:eastAsia="et-EE"/>
        </w:rPr>
        <w:t>Emissions can be estimated at different levels of complexity. Within the IPCC Guidelines and adopted by EMEP/EEA Guidebook, these are expressed in three tiers of increasing complexity.</w:t>
      </w:r>
    </w:p>
    <w:p w:rsidR="005B630E" w:rsidRPr="004D08F0" w:rsidRDefault="005B630E" w:rsidP="005B630E">
      <w:pPr>
        <w:autoSpaceDE w:val="0"/>
        <w:autoSpaceDN w:val="0"/>
        <w:adjustRightInd w:val="0"/>
        <w:spacing w:before="120"/>
        <w:jc w:val="both"/>
        <w:rPr>
          <w:rFonts w:ascii="Tahoma" w:hAnsi="Tahoma" w:cs="Tahoma"/>
          <w:color w:val="000000"/>
          <w:sz w:val="20"/>
          <w:szCs w:val="20"/>
          <w:lang w:val="en-GB" w:eastAsia="et-EE"/>
        </w:rPr>
      </w:pPr>
      <w:r w:rsidRPr="004D08F0">
        <w:rPr>
          <w:rFonts w:ascii="Tahoma" w:hAnsi="Tahoma" w:cs="Tahoma"/>
          <w:color w:val="000000"/>
          <w:sz w:val="20"/>
          <w:szCs w:val="20"/>
          <w:lang w:val="en-GB" w:eastAsia="et-EE"/>
        </w:rPr>
        <w:t>The ‘Tier 1’ method is a ‘simple’ method using default emission factors only. To upgrade a Tier 1 to a Tier 2 method, the default emission factors should be replaced by country-specific or technology-specific emission factors. This might also require a further split of the activity data over a range of different technologies, implicitly aggregated in the Tier 1 method. A Tier 3 method could be regarded as a method that uses the latest scientific knowledge in more sophisticated approaches and models; more detailed definitions follow.</w:t>
      </w:r>
    </w:p>
    <w:p w:rsidR="005B630E" w:rsidRPr="004D08F0" w:rsidRDefault="005B630E" w:rsidP="005B630E">
      <w:pPr>
        <w:autoSpaceDE w:val="0"/>
        <w:autoSpaceDN w:val="0"/>
        <w:adjustRightInd w:val="0"/>
        <w:spacing w:before="120"/>
        <w:jc w:val="both"/>
        <w:rPr>
          <w:rFonts w:ascii="Tahoma" w:hAnsi="Tahoma" w:cs="Tahoma"/>
          <w:b/>
          <w:color w:val="000000"/>
          <w:sz w:val="20"/>
          <w:szCs w:val="20"/>
          <w:lang w:val="en-GB" w:eastAsia="et-EE"/>
        </w:rPr>
      </w:pPr>
      <w:r w:rsidRPr="004D08F0">
        <w:rPr>
          <w:rFonts w:ascii="Tahoma" w:hAnsi="Tahoma" w:cs="Tahoma"/>
          <w:b/>
          <w:color w:val="000000"/>
          <w:sz w:val="20"/>
          <w:szCs w:val="20"/>
          <w:lang w:val="en-GB" w:eastAsia="et-EE"/>
        </w:rPr>
        <w:t>Tier 1:</w:t>
      </w:r>
    </w:p>
    <w:p w:rsidR="005B630E" w:rsidRPr="004D08F0" w:rsidRDefault="005B630E" w:rsidP="005B630E">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color w:val="000000"/>
          <w:sz w:val="20"/>
          <w:szCs w:val="20"/>
          <w:lang w:val="en-GB" w:eastAsia="et-EE"/>
        </w:rPr>
        <w:t>A method us</w:t>
      </w:r>
      <w:r w:rsidR="00B0777B">
        <w:rPr>
          <w:rFonts w:ascii="Tahoma" w:hAnsi="Tahoma" w:cs="Tahoma"/>
          <w:color w:val="000000"/>
          <w:sz w:val="20"/>
          <w:szCs w:val="20"/>
          <w:lang w:val="en-GB" w:eastAsia="et-EE"/>
        </w:rPr>
        <w:t>es</w:t>
      </w:r>
      <w:r w:rsidRPr="004D08F0">
        <w:rPr>
          <w:rFonts w:ascii="Tahoma" w:hAnsi="Tahoma" w:cs="Tahoma"/>
          <w:color w:val="000000"/>
          <w:sz w:val="20"/>
          <w:szCs w:val="20"/>
          <w:lang w:val="en-GB" w:eastAsia="et-EE"/>
        </w:rPr>
        <w:t xml:space="preserve"> readily available statistical data on the intensity of processes (activity rates) and default emission factors. These emission factors assume a linear relation between the intensity of the process and the resulting emissions. The Tier 1 default emission factors also assume an average or typical process description. This method is the simplest method, has the highest level of uncertainty and should not </w:t>
      </w:r>
      <w:r w:rsidRPr="004D08F0">
        <w:rPr>
          <w:rFonts w:ascii="Tahoma" w:hAnsi="Tahoma" w:cs="Tahoma"/>
          <w:sz w:val="20"/>
          <w:szCs w:val="20"/>
          <w:lang w:val="en-GB" w:eastAsia="et-EE"/>
        </w:rPr>
        <w:t>be used to estimate emissions from key categories.</w:t>
      </w:r>
    </w:p>
    <w:p w:rsidR="005B630E" w:rsidRPr="004D08F0" w:rsidRDefault="005B630E" w:rsidP="005B630E">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The Tier 1 approach uses the general equation:</w:t>
      </w:r>
    </w:p>
    <w:p w:rsidR="005B630E" w:rsidRPr="004D08F0" w:rsidRDefault="005B630E" w:rsidP="005B630E">
      <w:pPr>
        <w:autoSpaceDE w:val="0"/>
        <w:autoSpaceDN w:val="0"/>
        <w:adjustRightInd w:val="0"/>
        <w:spacing w:before="120"/>
        <w:jc w:val="center"/>
        <w:rPr>
          <w:rFonts w:ascii="Tahoma" w:hAnsi="Tahoma" w:cs="Tahoma"/>
          <w:i/>
          <w:vertAlign w:val="subscript"/>
          <w:lang w:val="en-GB" w:eastAsia="et-EE"/>
        </w:rPr>
      </w:pPr>
      <w:r w:rsidRPr="004D08F0">
        <w:rPr>
          <w:rFonts w:ascii="Tahoma" w:hAnsi="Tahoma" w:cs="Tahoma"/>
          <w:i/>
          <w:lang w:val="en-GB" w:eastAsia="et-EE"/>
        </w:rPr>
        <w:t>E</w:t>
      </w:r>
      <w:r w:rsidRPr="004D08F0">
        <w:rPr>
          <w:rFonts w:ascii="Tahoma" w:hAnsi="Tahoma" w:cs="Tahoma"/>
          <w:i/>
          <w:vertAlign w:val="subscript"/>
          <w:lang w:val="en-GB" w:eastAsia="et-EE"/>
        </w:rPr>
        <w:t>NMVOC</w:t>
      </w:r>
      <w:r w:rsidRPr="004D08F0">
        <w:rPr>
          <w:rFonts w:ascii="Tahoma" w:hAnsi="Tahoma" w:cs="Tahoma"/>
          <w:i/>
          <w:lang w:val="en-GB" w:eastAsia="et-EE"/>
        </w:rPr>
        <w:t>= AR</w:t>
      </w:r>
      <w:r w:rsidRPr="004D08F0">
        <w:rPr>
          <w:rFonts w:ascii="Tahoma" w:hAnsi="Tahoma" w:cs="Tahoma"/>
          <w:i/>
          <w:vertAlign w:val="subscript"/>
          <w:lang w:val="en-GB" w:eastAsia="et-EE"/>
        </w:rPr>
        <w:t xml:space="preserve">production, process, use, technology </w:t>
      </w:r>
      <w:r w:rsidRPr="004D08F0">
        <w:rPr>
          <w:rFonts w:ascii="Tahoma" w:hAnsi="Tahoma" w:cs="Tahoma"/>
          <w:i/>
          <w:lang w:val="en-GB" w:eastAsia="et-EE"/>
        </w:rPr>
        <w:t>x EF</w:t>
      </w:r>
      <w:r w:rsidRPr="004D08F0">
        <w:rPr>
          <w:rFonts w:ascii="Tahoma" w:hAnsi="Tahoma" w:cs="Tahoma"/>
          <w:i/>
          <w:vertAlign w:val="subscript"/>
          <w:lang w:val="en-GB" w:eastAsia="et-EE"/>
        </w:rPr>
        <w:t>NMVOC,</w:t>
      </w:r>
    </w:p>
    <w:p w:rsidR="005B630E" w:rsidRPr="004D08F0" w:rsidRDefault="005B630E" w:rsidP="005B630E">
      <w:pPr>
        <w:autoSpaceDE w:val="0"/>
        <w:autoSpaceDN w:val="0"/>
        <w:adjustRightInd w:val="0"/>
        <w:spacing w:before="120"/>
        <w:rPr>
          <w:rFonts w:ascii="Tahoma" w:hAnsi="Tahoma" w:cs="Tahoma"/>
          <w:sz w:val="20"/>
          <w:szCs w:val="20"/>
          <w:lang w:val="en-GB" w:eastAsia="et-EE"/>
        </w:rPr>
      </w:pPr>
      <w:r w:rsidRPr="004D08F0">
        <w:rPr>
          <w:rFonts w:ascii="Tahoma" w:hAnsi="Tahoma" w:cs="Tahoma"/>
          <w:sz w:val="20"/>
          <w:szCs w:val="20"/>
          <w:lang w:val="en-GB" w:eastAsia="et-EE"/>
        </w:rPr>
        <w:t>where,</w:t>
      </w:r>
    </w:p>
    <w:p w:rsidR="005B630E" w:rsidRPr="004D08F0" w:rsidRDefault="005B630E" w:rsidP="005B630E">
      <w:pPr>
        <w:autoSpaceDE w:val="0"/>
        <w:autoSpaceDN w:val="0"/>
        <w:adjustRightInd w:val="0"/>
        <w:spacing w:before="120"/>
        <w:rPr>
          <w:rFonts w:ascii="Tahoma" w:hAnsi="Tahoma" w:cs="Tahoma"/>
          <w:sz w:val="20"/>
          <w:szCs w:val="20"/>
          <w:lang w:val="en-GB" w:eastAsia="et-EE"/>
        </w:rPr>
      </w:pPr>
      <w:r w:rsidRPr="004D08F0">
        <w:rPr>
          <w:rFonts w:ascii="Tahoma" w:hAnsi="Tahoma" w:cs="Tahoma"/>
          <w:sz w:val="20"/>
          <w:szCs w:val="20"/>
          <w:lang w:val="en-GB" w:eastAsia="et-EE"/>
        </w:rPr>
        <w:t>AR</w:t>
      </w:r>
      <w:r w:rsidRPr="004D08F0">
        <w:rPr>
          <w:rFonts w:ascii="Tahoma" w:hAnsi="Tahoma" w:cs="Tahoma"/>
          <w:sz w:val="20"/>
          <w:szCs w:val="20"/>
          <w:vertAlign w:val="subscript"/>
          <w:lang w:val="en-GB" w:eastAsia="et-EE"/>
        </w:rPr>
        <w:t xml:space="preserve">production, process, use </w:t>
      </w:r>
      <w:r w:rsidRPr="004D08F0">
        <w:rPr>
          <w:rFonts w:ascii="Tahoma" w:hAnsi="Tahoma" w:cs="Tahoma"/>
          <w:sz w:val="20"/>
          <w:szCs w:val="20"/>
          <w:lang w:val="en-GB" w:eastAsia="et-EE"/>
        </w:rPr>
        <w:t>= activity rate for specific activity</w:t>
      </w:r>
    </w:p>
    <w:p w:rsidR="005B630E" w:rsidRPr="004D08F0" w:rsidRDefault="005B630E" w:rsidP="005B630E">
      <w:pPr>
        <w:autoSpaceDE w:val="0"/>
        <w:autoSpaceDN w:val="0"/>
        <w:adjustRightInd w:val="0"/>
        <w:spacing w:before="120"/>
        <w:rPr>
          <w:rFonts w:ascii="Tahoma" w:hAnsi="Tahoma" w:cs="Tahoma"/>
          <w:sz w:val="20"/>
          <w:szCs w:val="20"/>
          <w:lang w:val="en-GB" w:eastAsia="et-EE"/>
        </w:rPr>
      </w:pPr>
      <w:r w:rsidRPr="004D08F0">
        <w:rPr>
          <w:rFonts w:ascii="Tahoma" w:hAnsi="Tahoma" w:cs="Tahoma"/>
          <w:sz w:val="20"/>
          <w:szCs w:val="20"/>
          <w:lang w:val="en-GB" w:eastAsia="et-EE"/>
        </w:rPr>
        <w:t>EF = emission factor for this process, technology</w:t>
      </w:r>
    </w:p>
    <w:p w:rsidR="005B630E" w:rsidRPr="004D08F0" w:rsidRDefault="005B630E" w:rsidP="005B630E">
      <w:pPr>
        <w:autoSpaceDE w:val="0"/>
        <w:autoSpaceDN w:val="0"/>
        <w:adjustRightInd w:val="0"/>
        <w:spacing w:before="120"/>
        <w:jc w:val="both"/>
        <w:rPr>
          <w:rFonts w:ascii="Tahoma" w:hAnsi="Tahoma" w:cs="Tahoma"/>
          <w:b/>
          <w:sz w:val="20"/>
          <w:szCs w:val="20"/>
          <w:lang w:val="en-GB" w:eastAsia="et-EE"/>
        </w:rPr>
      </w:pPr>
      <w:r w:rsidRPr="004D08F0">
        <w:rPr>
          <w:rFonts w:ascii="Tahoma" w:hAnsi="Tahoma" w:cs="Tahoma"/>
          <w:b/>
          <w:sz w:val="20"/>
          <w:szCs w:val="20"/>
          <w:lang w:val="en-GB" w:eastAsia="et-EE"/>
        </w:rPr>
        <w:t>Tier 2: More complex method</w:t>
      </w:r>
    </w:p>
    <w:p w:rsidR="005B630E" w:rsidRPr="004D08F0" w:rsidRDefault="005B630E" w:rsidP="005B630E">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Tier 2 is similar to Tier 1 but uses more specific emission factors developed on the basis of knowledge of the types of processes and specific process conditions that apply in the country for which the inventory is being developed. Tier 2 methods are more complex, will reduce the level of uncertainty, and are considered adequate for estimating emissions for key categories.</w:t>
      </w:r>
    </w:p>
    <w:p w:rsidR="005B630E" w:rsidRPr="004D08F0" w:rsidRDefault="005B630E" w:rsidP="005B630E">
      <w:pPr>
        <w:autoSpaceDE w:val="0"/>
        <w:autoSpaceDN w:val="0"/>
        <w:adjustRightInd w:val="0"/>
        <w:spacing w:before="120"/>
        <w:jc w:val="center"/>
        <w:rPr>
          <w:rFonts w:ascii="Tahoma" w:hAnsi="Tahoma" w:cs="Tahoma"/>
          <w:i/>
          <w:vertAlign w:val="subscript"/>
          <w:lang w:val="en-GB" w:eastAsia="et-EE"/>
        </w:rPr>
      </w:pPr>
      <w:r w:rsidRPr="004D08F0">
        <w:rPr>
          <w:rFonts w:ascii="Tahoma" w:hAnsi="Tahoma" w:cs="Tahoma"/>
          <w:i/>
          <w:lang w:val="en-GB" w:eastAsia="et-EE"/>
        </w:rPr>
        <w:t>E</w:t>
      </w:r>
      <w:r w:rsidRPr="004D08F0">
        <w:rPr>
          <w:rFonts w:ascii="Tahoma" w:hAnsi="Tahoma" w:cs="Tahoma"/>
          <w:i/>
          <w:vertAlign w:val="subscript"/>
          <w:lang w:val="en-GB" w:eastAsia="et-EE"/>
        </w:rPr>
        <w:t>NMVOC</w:t>
      </w:r>
      <w:r w:rsidRPr="004D08F0">
        <w:rPr>
          <w:rFonts w:ascii="Tahoma" w:hAnsi="Tahoma" w:cs="Tahoma"/>
          <w:i/>
          <w:lang w:val="en-GB" w:eastAsia="et-EE"/>
        </w:rPr>
        <w:t>=∑ AR</w:t>
      </w:r>
      <w:r w:rsidRPr="004D08F0">
        <w:rPr>
          <w:rFonts w:ascii="Tahoma" w:hAnsi="Tahoma" w:cs="Tahoma"/>
          <w:i/>
          <w:vertAlign w:val="subscript"/>
          <w:lang w:val="en-GB" w:eastAsia="et-EE"/>
        </w:rPr>
        <w:t xml:space="preserve">production, process, use, technology </w:t>
      </w:r>
      <w:r w:rsidRPr="004D08F0">
        <w:rPr>
          <w:rFonts w:ascii="Tahoma" w:hAnsi="Tahoma" w:cs="Tahoma"/>
          <w:i/>
          <w:lang w:val="en-GB" w:eastAsia="et-EE"/>
        </w:rPr>
        <w:t>x EF</w:t>
      </w:r>
      <w:r w:rsidRPr="004D08F0">
        <w:rPr>
          <w:rFonts w:ascii="Tahoma" w:hAnsi="Tahoma" w:cs="Tahoma"/>
          <w:i/>
          <w:vertAlign w:val="subscript"/>
          <w:lang w:val="en-GB" w:eastAsia="et-EE"/>
        </w:rPr>
        <w:t>NMVOC,</w:t>
      </w:r>
    </w:p>
    <w:p w:rsidR="005B630E" w:rsidRPr="004D08F0" w:rsidRDefault="005B630E" w:rsidP="005B630E">
      <w:pPr>
        <w:autoSpaceDE w:val="0"/>
        <w:autoSpaceDN w:val="0"/>
        <w:adjustRightInd w:val="0"/>
        <w:spacing w:before="120"/>
        <w:rPr>
          <w:rFonts w:ascii="Tahoma" w:hAnsi="Tahoma" w:cs="Tahoma"/>
          <w:sz w:val="20"/>
          <w:szCs w:val="20"/>
          <w:lang w:val="en-GB" w:eastAsia="et-EE"/>
        </w:rPr>
      </w:pPr>
      <w:r w:rsidRPr="004D08F0">
        <w:rPr>
          <w:rFonts w:ascii="Tahoma" w:hAnsi="Tahoma" w:cs="Tahoma"/>
          <w:sz w:val="20"/>
          <w:szCs w:val="20"/>
          <w:lang w:val="en-GB" w:eastAsia="et-EE"/>
        </w:rPr>
        <w:t>where,</w:t>
      </w:r>
    </w:p>
    <w:p w:rsidR="005B630E" w:rsidRPr="004D08F0" w:rsidRDefault="005B630E" w:rsidP="005B630E">
      <w:pPr>
        <w:autoSpaceDE w:val="0"/>
        <w:autoSpaceDN w:val="0"/>
        <w:adjustRightInd w:val="0"/>
        <w:spacing w:before="120"/>
        <w:rPr>
          <w:rFonts w:ascii="Tahoma" w:hAnsi="Tahoma" w:cs="Tahoma"/>
          <w:sz w:val="20"/>
          <w:szCs w:val="20"/>
          <w:lang w:val="en-GB" w:eastAsia="et-EE"/>
        </w:rPr>
      </w:pPr>
      <w:r w:rsidRPr="004D08F0">
        <w:rPr>
          <w:rFonts w:ascii="Tahoma" w:hAnsi="Tahoma" w:cs="Tahoma"/>
          <w:sz w:val="20"/>
          <w:szCs w:val="20"/>
          <w:lang w:val="en-GB" w:eastAsia="et-EE"/>
        </w:rPr>
        <w:t>AR</w:t>
      </w:r>
      <w:r w:rsidRPr="004D08F0">
        <w:rPr>
          <w:rFonts w:ascii="Tahoma" w:hAnsi="Tahoma" w:cs="Tahoma"/>
          <w:sz w:val="20"/>
          <w:szCs w:val="20"/>
          <w:vertAlign w:val="subscript"/>
          <w:lang w:val="en-GB" w:eastAsia="et-EE"/>
        </w:rPr>
        <w:t xml:space="preserve">production, process, use </w:t>
      </w:r>
      <w:r w:rsidRPr="004D08F0">
        <w:rPr>
          <w:rFonts w:ascii="Tahoma" w:hAnsi="Tahoma" w:cs="Tahoma"/>
          <w:sz w:val="20"/>
          <w:szCs w:val="20"/>
          <w:lang w:val="en-GB" w:eastAsia="et-EE"/>
        </w:rPr>
        <w:t>= activity rate for specific activity</w:t>
      </w:r>
    </w:p>
    <w:p w:rsidR="005B630E" w:rsidRPr="004D08F0" w:rsidRDefault="005B630E" w:rsidP="005B630E">
      <w:pPr>
        <w:autoSpaceDE w:val="0"/>
        <w:autoSpaceDN w:val="0"/>
        <w:adjustRightInd w:val="0"/>
        <w:spacing w:before="120"/>
        <w:rPr>
          <w:rFonts w:ascii="Tahoma" w:hAnsi="Tahoma" w:cs="Tahoma"/>
          <w:sz w:val="20"/>
          <w:szCs w:val="20"/>
          <w:lang w:val="en-GB" w:eastAsia="et-EE"/>
        </w:rPr>
      </w:pPr>
      <w:r w:rsidRPr="004D08F0">
        <w:rPr>
          <w:rFonts w:ascii="Tahoma" w:hAnsi="Tahoma" w:cs="Tahoma"/>
          <w:sz w:val="20"/>
          <w:szCs w:val="20"/>
          <w:lang w:val="en-GB" w:eastAsia="et-EE"/>
        </w:rPr>
        <w:t>EF = emission factor for this process, technology</w:t>
      </w:r>
    </w:p>
    <w:p w:rsidR="005B630E" w:rsidRPr="004D08F0" w:rsidRDefault="005B630E" w:rsidP="005B630E">
      <w:pPr>
        <w:autoSpaceDE w:val="0"/>
        <w:autoSpaceDN w:val="0"/>
        <w:adjustRightInd w:val="0"/>
        <w:spacing w:before="120"/>
        <w:jc w:val="both"/>
        <w:rPr>
          <w:rFonts w:ascii="Tahoma" w:hAnsi="Tahoma" w:cs="Tahoma"/>
          <w:b/>
          <w:sz w:val="20"/>
          <w:szCs w:val="20"/>
          <w:lang w:val="en-GB" w:eastAsia="et-EE"/>
        </w:rPr>
      </w:pPr>
      <w:r w:rsidRPr="004D08F0">
        <w:rPr>
          <w:rFonts w:ascii="Tahoma" w:hAnsi="Tahoma" w:cs="Tahoma"/>
          <w:b/>
          <w:sz w:val="20"/>
          <w:szCs w:val="20"/>
          <w:lang w:val="en-GB" w:eastAsia="et-EE"/>
        </w:rPr>
        <w:t>Tier 3:</w:t>
      </w:r>
    </w:p>
    <w:p w:rsidR="005B630E" w:rsidRPr="004D08F0" w:rsidRDefault="005B630E" w:rsidP="005B630E">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Tier 3 is defined as any methodology more detailed than Tier 2; hence there is a wide range of Tier 3 methodologies. At one end of the range there are methodologies similar to Tier 2 (i.e. activity data x emission factor) but with a greater disaggregation of activity data and emission factors. At the other end of the range are complex, dynamic models in which the processes leading to emissions are described in great detail. The key criterion to be met before a Tier 3 methodology can replace a Tier 2 methodology is a more accurate estimation of the relevant emissions, reducing the following common sources of error.</w:t>
      </w:r>
    </w:p>
    <w:p w:rsidR="005B630E" w:rsidRPr="004D08F0" w:rsidRDefault="005B630E" w:rsidP="005B630E">
      <w:pPr>
        <w:rPr>
          <w:lang w:val="en-GB"/>
        </w:rPr>
      </w:pPr>
    </w:p>
    <w:p w:rsidR="005B630E" w:rsidRPr="004D08F0" w:rsidRDefault="005B630E" w:rsidP="005B630E">
      <w:pPr>
        <w:pStyle w:val="Heading2"/>
        <w:numPr>
          <w:ilvl w:val="1"/>
          <w:numId w:val="1"/>
        </w:numPr>
        <w:rPr>
          <w:lang w:val="en-GB"/>
        </w:rPr>
      </w:pPr>
      <w:bookmarkStart w:id="2" w:name="_Toc264451267"/>
      <w:r w:rsidRPr="004D08F0">
        <w:rPr>
          <w:lang w:val="en-GB"/>
        </w:rPr>
        <w:t>Gridding</w:t>
      </w:r>
      <w:bookmarkEnd w:id="2"/>
    </w:p>
    <w:p w:rsidR="005B630E" w:rsidRPr="004D08F0" w:rsidRDefault="007662C3" w:rsidP="005B630E">
      <w:pPr>
        <w:spacing w:before="120"/>
        <w:jc w:val="both"/>
        <w:rPr>
          <w:rFonts w:ascii="Tahoma" w:hAnsi="Tahoma" w:cs="Tahoma"/>
          <w:sz w:val="20"/>
          <w:szCs w:val="20"/>
          <w:lang w:val="en-GB"/>
        </w:rPr>
      </w:pPr>
      <w:r>
        <w:rPr>
          <w:rFonts w:ascii="Tahoma" w:hAnsi="Tahoma" w:cs="Tahoma"/>
          <w:sz w:val="20"/>
          <w:szCs w:val="20"/>
          <w:lang w:val="en-GB"/>
        </w:rPr>
        <w:t xml:space="preserve">An </w:t>
      </w:r>
      <w:r w:rsidR="00B0777B">
        <w:rPr>
          <w:rFonts w:ascii="Tahoma" w:hAnsi="Tahoma" w:cs="Tahoma"/>
          <w:sz w:val="20"/>
          <w:szCs w:val="20"/>
          <w:lang w:val="en-GB"/>
        </w:rPr>
        <w:t>a</w:t>
      </w:r>
      <w:r w:rsidR="005B630E" w:rsidRPr="004D08F0">
        <w:rPr>
          <w:rFonts w:ascii="Tahoma" w:hAnsi="Tahoma" w:cs="Tahoma"/>
          <w:sz w:val="20"/>
          <w:szCs w:val="20"/>
          <w:lang w:val="en-GB"/>
        </w:rPr>
        <w:t>ppropriate approach is chosen according to the sector and recommendations provided in relevant EMEP Guidebook chapter.</w:t>
      </w:r>
    </w:p>
    <w:p w:rsidR="005B630E" w:rsidRPr="004D08F0" w:rsidRDefault="005B630E" w:rsidP="005B630E">
      <w:pPr>
        <w:spacing w:before="120"/>
        <w:jc w:val="both"/>
        <w:rPr>
          <w:rFonts w:ascii="Tahoma" w:hAnsi="Tahoma" w:cs="Tahoma"/>
          <w:sz w:val="20"/>
          <w:szCs w:val="20"/>
          <w:lang w:val="en-GB"/>
        </w:rPr>
      </w:pPr>
      <w:r w:rsidRPr="004D08F0">
        <w:rPr>
          <w:rFonts w:ascii="Tahoma" w:hAnsi="Tahoma" w:cs="Tahoma"/>
          <w:sz w:val="20"/>
          <w:szCs w:val="20"/>
          <w:lang w:val="en-GB"/>
        </w:rPr>
        <w:t xml:space="preserve">In several cases population statistics is used as a basis for disaggregation. </w:t>
      </w:r>
    </w:p>
    <w:p w:rsidR="005B630E" w:rsidRPr="004D08F0" w:rsidRDefault="005B630E" w:rsidP="005B630E">
      <w:pPr>
        <w:spacing w:before="120"/>
        <w:jc w:val="both"/>
        <w:rPr>
          <w:rFonts w:ascii="Tahoma" w:hAnsi="Tahoma" w:cs="Tahoma"/>
          <w:sz w:val="20"/>
          <w:szCs w:val="20"/>
          <w:lang w:val="en-GB"/>
        </w:rPr>
      </w:pPr>
      <w:r w:rsidRPr="004D08F0">
        <w:rPr>
          <w:rFonts w:ascii="Tahoma" w:hAnsi="Tahoma" w:cs="Tahoma"/>
          <w:sz w:val="20"/>
          <w:szCs w:val="20"/>
          <w:lang w:val="en-GB"/>
        </w:rPr>
        <w:lastRenderedPageBreak/>
        <w:t xml:space="preserve">In these cases when </w:t>
      </w:r>
      <w:r w:rsidR="007662C3">
        <w:rPr>
          <w:rFonts w:ascii="Tahoma" w:hAnsi="Tahoma" w:cs="Tahoma"/>
          <w:sz w:val="20"/>
          <w:szCs w:val="20"/>
          <w:lang w:val="en-GB"/>
        </w:rPr>
        <w:t xml:space="preserve">the </w:t>
      </w:r>
      <w:r w:rsidRPr="004D08F0">
        <w:rPr>
          <w:rFonts w:ascii="Tahoma" w:hAnsi="Tahoma" w:cs="Tahoma"/>
          <w:sz w:val="20"/>
          <w:szCs w:val="20"/>
          <w:lang w:val="en-GB"/>
        </w:rPr>
        <w:t>emission factor is connected with activity data concerning production, product use or handling or similar, average population (share by county in percentage) is used for disaggregation, because there is no considerable difference in share by counties in different years. See Annex I.</w:t>
      </w:r>
    </w:p>
    <w:p w:rsidR="005B630E" w:rsidRPr="004D08F0" w:rsidRDefault="005B630E" w:rsidP="005B630E">
      <w:pPr>
        <w:spacing w:before="120"/>
        <w:jc w:val="both"/>
        <w:rPr>
          <w:rFonts w:ascii="Tahoma" w:hAnsi="Tahoma" w:cs="Tahoma"/>
          <w:sz w:val="20"/>
          <w:szCs w:val="20"/>
          <w:lang w:val="en-GB"/>
        </w:rPr>
      </w:pPr>
      <w:r w:rsidRPr="004D08F0">
        <w:rPr>
          <w:rFonts w:ascii="Tahoma" w:hAnsi="Tahoma" w:cs="Tahoma"/>
          <w:sz w:val="20"/>
          <w:szCs w:val="20"/>
          <w:lang w:val="en-GB"/>
        </w:rPr>
        <w:t xml:space="preserve">In these cases, emission factor is connected by population, </w:t>
      </w:r>
      <w:r w:rsidR="007662C3">
        <w:rPr>
          <w:rFonts w:ascii="Tahoma" w:hAnsi="Tahoma" w:cs="Tahoma"/>
          <w:sz w:val="20"/>
          <w:szCs w:val="20"/>
          <w:lang w:val="en-GB"/>
        </w:rPr>
        <w:t xml:space="preserve">a </w:t>
      </w:r>
      <w:r w:rsidRPr="004D08F0">
        <w:rPr>
          <w:rFonts w:ascii="Tahoma" w:hAnsi="Tahoma" w:cs="Tahoma"/>
          <w:sz w:val="20"/>
          <w:szCs w:val="20"/>
          <w:lang w:val="en-GB"/>
        </w:rPr>
        <w:t xml:space="preserve">more exact approach is applied. </w:t>
      </w:r>
      <w:r w:rsidR="007662C3">
        <w:rPr>
          <w:rFonts w:ascii="Tahoma" w:hAnsi="Tahoma" w:cs="Tahoma"/>
          <w:sz w:val="20"/>
          <w:szCs w:val="20"/>
          <w:lang w:val="en-GB"/>
        </w:rPr>
        <w:t>The e</w:t>
      </w:r>
      <w:r w:rsidRPr="004D08F0">
        <w:rPr>
          <w:rFonts w:ascii="Tahoma" w:hAnsi="Tahoma" w:cs="Tahoma"/>
          <w:sz w:val="20"/>
          <w:szCs w:val="20"/>
          <w:lang w:val="en-GB"/>
        </w:rPr>
        <w:t>mission for each county is estimated by taking into account actual population data.</w:t>
      </w:r>
    </w:p>
    <w:p w:rsidR="005B630E" w:rsidRPr="004D08F0" w:rsidRDefault="005B630E" w:rsidP="005B630E">
      <w:pPr>
        <w:spacing w:before="120"/>
        <w:jc w:val="both"/>
        <w:rPr>
          <w:rFonts w:ascii="Tahoma" w:hAnsi="Tahoma" w:cs="Tahoma"/>
          <w:sz w:val="20"/>
          <w:szCs w:val="20"/>
          <w:lang w:val="en-GB"/>
        </w:rPr>
      </w:pPr>
    </w:p>
    <w:p w:rsidR="005B630E" w:rsidRPr="004D08F0" w:rsidRDefault="005B630E" w:rsidP="005B630E">
      <w:pPr>
        <w:spacing w:before="120"/>
        <w:rPr>
          <w:rFonts w:ascii="Tahoma" w:hAnsi="Tahoma" w:cs="Tahoma"/>
          <w:b/>
          <w:sz w:val="20"/>
          <w:szCs w:val="20"/>
          <w:lang w:val="en-GB"/>
        </w:rPr>
      </w:pPr>
    </w:p>
    <w:p w:rsidR="005B630E" w:rsidRPr="004D08F0" w:rsidRDefault="005B630E">
      <w:pPr>
        <w:rPr>
          <w:rFonts w:ascii="Arial" w:hAnsi="Arial" w:cs="Arial"/>
          <w:sz w:val="32"/>
          <w:szCs w:val="32"/>
          <w:lang w:val="en-GB"/>
        </w:rPr>
      </w:pPr>
      <w:r w:rsidRPr="004D08F0">
        <w:rPr>
          <w:rFonts w:ascii="Arial" w:hAnsi="Arial" w:cs="Arial"/>
          <w:sz w:val="32"/>
          <w:szCs w:val="32"/>
          <w:lang w:val="en-GB"/>
        </w:rPr>
        <w:br w:type="page"/>
      </w:r>
    </w:p>
    <w:p w:rsidR="005B630E" w:rsidRPr="004D08F0" w:rsidRDefault="005B630E" w:rsidP="005B630E">
      <w:pPr>
        <w:pStyle w:val="Heading1"/>
        <w:numPr>
          <w:ilvl w:val="0"/>
          <w:numId w:val="1"/>
        </w:numPr>
        <w:rPr>
          <w:lang w:val="en-GB"/>
        </w:rPr>
      </w:pPr>
      <w:bookmarkStart w:id="3" w:name="_Toc264451268"/>
      <w:r w:rsidRPr="004D08F0">
        <w:rPr>
          <w:lang w:val="en-GB"/>
        </w:rPr>
        <w:lastRenderedPageBreak/>
        <w:t>ENERGY SECTOR (NFR 1)</w:t>
      </w:r>
      <w:bookmarkEnd w:id="3"/>
    </w:p>
    <w:p w:rsidR="005B630E" w:rsidRPr="004D08F0" w:rsidRDefault="005B630E" w:rsidP="005B630E">
      <w:pPr>
        <w:pStyle w:val="Heading2"/>
        <w:numPr>
          <w:ilvl w:val="1"/>
          <w:numId w:val="1"/>
        </w:numPr>
        <w:rPr>
          <w:lang w:val="en-GB"/>
        </w:rPr>
      </w:pPr>
      <w:bookmarkStart w:id="4" w:name="_Toc264451269"/>
      <w:r w:rsidRPr="004D08F0">
        <w:rPr>
          <w:lang w:val="en-GB"/>
        </w:rPr>
        <w:t>Distribution of oil products (NFR 1.B.2.a.v)</w:t>
      </w:r>
      <w:bookmarkEnd w:id="4"/>
    </w:p>
    <w:p w:rsidR="005B630E" w:rsidRPr="004D08F0" w:rsidRDefault="005B630E" w:rsidP="005B630E">
      <w:pPr>
        <w:pStyle w:val="Heading3"/>
        <w:numPr>
          <w:ilvl w:val="2"/>
          <w:numId w:val="1"/>
        </w:numPr>
        <w:rPr>
          <w:lang w:val="en-GB"/>
        </w:rPr>
      </w:pPr>
      <w:bookmarkStart w:id="5" w:name="_Toc264451270"/>
      <w:r w:rsidRPr="004D08F0">
        <w:rPr>
          <w:lang w:val="en-GB"/>
        </w:rPr>
        <w:t>Source description</w:t>
      </w:r>
      <w:bookmarkEnd w:id="5"/>
    </w:p>
    <w:p w:rsidR="005B630E" w:rsidRPr="004D08F0" w:rsidRDefault="005B630E" w:rsidP="005B630E">
      <w:pPr>
        <w:pStyle w:val="BodyText3"/>
        <w:autoSpaceDE/>
        <w:autoSpaceDN/>
        <w:adjustRightInd/>
        <w:spacing w:before="120"/>
        <w:rPr>
          <w:rFonts w:ascii="Tahoma" w:eastAsia="Calibri" w:hAnsi="Tahoma" w:cs="Tahoma"/>
          <w:sz w:val="20"/>
          <w:szCs w:val="20"/>
          <w:lang w:val="en-GB"/>
        </w:rPr>
      </w:pPr>
      <w:r w:rsidRPr="004D08F0">
        <w:rPr>
          <w:rFonts w:ascii="Tahoma" w:eastAsia="Calibri" w:hAnsi="Tahoma" w:cs="Tahoma"/>
          <w:sz w:val="20"/>
          <w:szCs w:val="20"/>
          <w:lang w:val="en-GB"/>
        </w:rPr>
        <w:t>Emissions from this source category have historically contributed significantly to the total anthropogenic NMVOC emissions. However, European Directive 94/63/EC (EU, 1994) has mandated vapour collection and recovery during the loading of gasoline transport equipment (i.e. tank trucks, rail tank cars and barges) and during the discharge of tank trucks into storage at service stations. It has also imposed emission controls on all gasoline storage tanks at terminals, dispatch stations and depots. The result of these controls has been a very significant reduction in NMVOC emissions from this sector in the EU.</w:t>
      </w:r>
    </w:p>
    <w:p w:rsidR="005B630E" w:rsidRPr="004D08F0" w:rsidRDefault="005B630E" w:rsidP="005B630E">
      <w:pPr>
        <w:pStyle w:val="BodyText3"/>
        <w:autoSpaceDE/>
        <w:autoSpaceDN/>
        <w:adjustRightInd/>
        <w:spacing w:before="120"/>
        <w:rPr>
          <w:rFonts w:ascii="Tahoma" w:hAnsi="Tahoma" w:cs="Tahoma"/>
          <w:sz w:val="20"/>
          <w:szCs w:val="20"/>
          <w:lang w:val="en-GB"/>
        </w:rPr>
      </w:pPr>
      <w:r w:rsidRPr="004D08F0">
        <w:rPr>
          <w:rFonts w:ascii="Tahoma" w:hAnsi="Tahoma" w:cs="Tahoma"/>
          <w:sz w:val="20"/>
          <w:szCs w:val="20"/>
          <w:lang w:val="en-GB"/>
        </w:rPr>
        <w:t xml:space="preserve">Emissions of NMVOCs to atmosphere occur in nearly every element of the oil product distribution chain. The vast majority of emissions occur </w:t>
      </w:r>
      <w:r w:rsidR="002F4D7D">
        <w:rPr>
          <w:rFonts w:ascii="Tahoma" w:hAnsi="Tahoma" w:cs="Tahoma"/>
          <w:sz w:val="20"/>
          <w:szCs w:val="20"/>
          <w:lang w:val="en-GB"/>
        </w:rPr>
        <w:t>during</w:t>
      </w:r>
      <w:r w:rsidRPr="004D08F0">
        <w:rPr>
          <w:rFonts w:ascii="Tahoma" w:hAnsi="Tahoma" w:cs="Tahoma"/>
          <w:sz w:val="20"/>
          <w:szCs w:val="20"/>
          <w:lang w:val="en-GB"/>
        </w:rPr>
        <w:t xml:space="preserve"> the storage and handling of gasoline due to their much higher volatility compared to other fuels such as gasoil, kerosene, etc.</w:t>
      </w:r>
    </w:p>
    <w:p w:rsidR="005B630E" w:rsidRPr="004D08F0" w:rsidRDefault="005B630E" w:rsidP="005B630E">
      <w:pPr>
        <w:pStyle w:val="BodyText3"/>
        <w:autoSpaceDE/>
        <w:autoSpaceDN/>
        <w:adjustRightInd/>
        <w:spacing w:before="120"/>
        <w:rPr>
          <w:rFonts w:ascii="Tahoma" w:hAnsi="Tahoma" w:cs="Tahoma"/>
          <w:b/>
          <w:sz w:val="20"/>
          <w:szCs w:val="20"/>
          <w:lang w:val="en-GB"/>
        </w:rPr>
      </w:pPr>
      <w:r w:rsidRPr="004D08F0">
        <w:rPr>
          <w:rFonts w:ascii="Tahoma" w:hAnsi="Tahoma" w:cs="Tahoma"/>
          <w:b/>
          <w:sz w:val="20"/>
          <w:szCs w:val="20"/>
          <w:lang w:val="en-GB"/>
        </w:rPr>
        <w:t>Situation in Estonia</w:t>
      </w:r>
    </w:p>
    <w:p w:rsidR="005B630E" w:rsidRPr="004D08F0" w:rsidRDefault="005B630E" w:rsidP="005B630E">
      <w:pPr>
        <w:pStyle w:val="BodyText3"/>
        <w:autoSpaceDE/>
        <w:autoSpaceDN/>
        <w:adjustRightInd/>
        <w:spacing w:before="120"/>
        <w:rPr>
          <w:rFonts w:ascii="Tahoma" w:hAnsi="Tahoma" w:cs="Tahoma"/>
          <w:sz w:val="20"/>
          <w:szCs w:val="20"/>
          <w:lang w:val="en-GB"/>
        </w:rPr>
      </w:pPr>
      <w:r w:rsidRPr="004D08F0">
        <w:rPr>
          <w:rFonts w:ascii="Tahoma" w:hAnsi="Tahoma" w:cs="Tahoma"/>
          <w:sz w:val="20"/>
          <w:szCs w:val="20"/>
          <w:lang w:val="en-GB"/>
        </w:rPr>
        <w:t>In Estonia, oil terminals and service stations must have permits when the total loading turnover exceeds 2000 m</w:t>
      </w:r>
      <w:r w:rsidRPr="004D08F0">
        <w:rPr>
          <w:rFonts w:ascii="Tahoma" w:hAnsi="Tahoma" w:cs="Tahoma"/>
          <w:sz w:val="20"/>
          <w:szCs w:val="20"/>
          <w:vertAlign w:val="superscript"/>
          <w:lang w:val="en-GB"/>
        </w:rPr>
        <w:t>3</w:t>
      </w:r>
      <w:r w:rsidRPr="004D08F0">
        <w:rPr>
          <w:rFonts w:ascii="Tahoma" w:hAnsi="Tahoma" w:cs="Tahoma"/>
          <w:sz w:val="20"/>
          <w:szCs w:val="20"/>
          <w:lang w:val="en-GB"/>
        </w:rPr>
        <w:t xml:space="preserve"> per year</w:t>
      </w:r>
      <w:r w:rsidRPr="004D08F0">
        <w:rPr>
          <w:rStyle w:val="FootnoteReference"/>
          <w:rFonts w:ascii="Tahoma" w:hAnsi="Tahoma" w:cs="Tahoma"/>
          <w:sz w:val="20"/>
          <w:szCs w:val="20"/>
          <w:lang w:val="en-GB"/>
        </w:rPr>
        <w:footnoteReference w:id="1"/>
      </w:r>
      <w:r w:rsidRPr="004D08F0">
        <w:rPr>
          <w:rFonts w:ascii="Tahoma" w:hAnsi="Tahoma" w:cs="Tahoma"/>
          <w:sz w:val="20"/>
          <w:szCs w:val="20"/>
          <w:lang w:val="en-GB"/>
        </w:rPr>
        <w:t>. That means only the smallest service stations are considered as diffuse sources. Oil terminals and service stations that are permitted are not included in this project.</w:t>
      </w:r>
    </w:p>
    <w:p w:rsidR="005B630E" w:rsidRPr="004D08F0" w:rsidRDefault="005B630E" w:rsidP="005B630E">
      <w:pPr>
        <w:pStyle w:val="BodyText3"/>
        <w:autoSpaceDE/>
        <w:autoSpaceDN/>
        <w:adjustRightInd/>
        <w:spacing w:before="120"/>
        <w:rPr>
          <w:rFonts w:ascii="Tahoma" w:hAnsi="Tahoma" w:cs="Tahoma"/>
          <w:sz w:val="20"/>
          <w:szCs w:val="20"/>
          <w:lang w:val="en-GB"/>
        </w:rPr>
      </w:pPr>
      <w:r w:rsidRPr="004D08F0">
        <w:rPr>
          <w:rFonts w:ascii="Tahoma" w:hAnsi="Tahoma" w:cs="Tahoma"/>
          <w:sz w:val="20"/>
          <w:szCs w:val="20"/>
          <w:lang w:val="en-GB"/>
        </w:rPr>
        <w:t xml:space="preserve">European Directive 94/63/EC has mandated vapour collection and recovery for discharge of tank trucks into storage at service stations (Stage 1B). In Estonia </w:t>
      </w:r>
      <w:r w:rsidR="00B0777B">
        <w:rPr>
          <w:rFonts w:ascii="Tahoma" w:hAnsi="Tahoma" w:cs="Tahoma"/>
          <w:sz w:val="20"/>
          <w:szCs w:val="20"/>
          <w:lang w:val="en-GB"/>
        </w:rPr>
        <w:t>the</w:t>
      </w:r>
      <w:r w:rsidR="007F5136">
        <w:rPr>
          <w:rFonts w:ascii="Tahoma" w:hAnsi="Tahoma" w:cs="Tahoma"/>
          <w:sz w:val="20"/>
          <w:szCs w:val="20"/>
          <w:lang w:val="en-GB"/>
        </w:rPr>
        <w:t xml:space="preserve"> </w:t>
      </w:r>
      <w:r w:rsidRPr="004D08F0">
        <w:rPr>
          <w:rFonts w:ascii="Tahoma" w:hAnsi="Tahoma" w:cs="Tahoma"/>
          <w:sz w:val="20"/>
          <w:szCs w:val="20"/>
          <w:lang w:val="en-GB"/>
        </w:rPr>
        <w:t xml:space="preserve">regulation </w:t>
      </w:r>
      <w:r w:rsidR="00B0777B">
        <w:rPr>
          <w:rFonts w:ascii="Tahoma" w:hAnsi="Tahoma" w:cs="Tahoma"/>
          <w:sz w:val="20"/>
          <w:szCs w:val="20"/>
          <w:lang w:val="en-GB"/>
        </w:rPr>
        <w:t>on</w:t>
      </w:r>
      <w:r w:rsidRPr="004D08F0">
        <w:rPr>
          <w:rFonts w:ascii="Tahoma" w:hAnsi="Tahoma" w:cs="Tahoma"/>
          <w:sz w:val="20"/>
          <w:szCs w:val="20"/>
          <w:lang w:val="en-GB"/>
        </w:rPr>
        <w:t xml:space="preserve"> </w:t>
      </w:r>
      <w:r w:rsidR="00B0777B" w:rsidRPr="004D08F0">
        <w:rPr>
          <w:rFonts w:ascii="Tahoma" w:hAnsi="Tahoma" w:cs="Tahoma"/>
          <w:sz w:val="20"/>
          <w:szCs w:val="20"/>
          <w:lang w:val="en-GB"/>
        </w:rPr>
        <w:t>implementati</w:t>
      </w:r>
      <w:r w:rsidR="00B0777B">
        <w:rPr>
          <w:rFonts w:ascii="Tahoma" w:hAnsi="Tahoma" w:cs="Tahoma"/>
          <w:sz w:val="20"/>
          <w:szCs w:val="20"/>
          <w:lang w:val="en-GB"/>
        </w:rPr>
        <w:t>on</w:t>
      </w:r>
      <w:r w:rsidRPr="004D08F0">
        <w:rPr>
          <w:rFonts w:ascii="Tahoma" w:hAnsi="Tahoma" w:cs="Tahoma"/>
          <w:sz w:val="20"/>
          <w:szCs w:val="20"/>
          <w:lang w:val="en-GB"/>
        </w:rPr>
        <w:t xml:space="preserve"> the requirements of the EU Directive 94/63/EC came into force in 1998.</w:t>
      </w:r>
    </w:p>
    <w:p w:rsidR="005B630E" w:rsidRPr="004D08F0" w:rsidRDefault="007F5136" w:rsidP="005B630E">
      <w:pPr>
        <w:pStyle w:val="BodyText3"/>
        <w:autoSpaceDE/>
        <w:autoSpaceDN/>
        <w:adjustRightInd/>
        <w:spacing w:before="120"/>
        <w:rPr>
          <w:rFonts w:ascii="Tahoma" w:hAnsi="Tahoma" w:cs="Tahoma"/>
          <w:sz w:val="20"/>
          <w:szCs w:val="20"/>
          <w:lang w:val="en-GB"/>
        </w:rPr>
      </w:pPr>
      <w:r>
        <w:rPr>
          <w:rFonts w:ascii="Tahoma" w:hAnsi="Tahoma" w:cs="Tahoma"/>
          <w:sz w:val="20"/>
          <w:szCs w:val="20"/>
          <w:lang w:val="en-GB"/>
        </w:rPr>
        <w:t>The t</w:t>
      </w:r>
      <w:r w:rsidR="005B630E" w:rsidRPr="004D08F0">
        <w:rPr>
          <w:rFonts w:ascii="Tahoma" w:hAnsi="Tahoma" w:cs="Tahoma"/>
          <w:sz w:val="20"/>
          <w:szCs w:val="20"/>
          <w:lang w:val="en-GB"/>
        </w:rPr>
        <w:t xml:space="preserve">imetable for </w:t>
      </w:r>
      <w:r>
        <w:rPr>
          <w:rFonts w:ascii="Tahoma" w:hAnsi="Tahoma" w:cs="Tahoma"/>
          <w:sz w:val="20"/>
          <w:szCs w:val="20"/>
          <w:lang w:val="en-GB"/>
        </w:rPr>
        <w:t xml:space="preserve">the </w:t>
      </w:r>
      <w:r w:rsidR="005B630E" w:rsidRPr="004D08F0">
        <w:rPr>
          <w:rFonts w:ascii="Tahoma" w:hAnsi="Tahoma" w:cs="Tahoma"/>
          <w:sz w:val="20"/>
          <w:szCs w:val="20"/>
          <w:lang w:val="en-GB"/>
        </w:rPr>
        <w:t>implementation of Stage 1B vapour collection and recovery equipment according the requirements is following:</w:t>
      </w:r>
    </w:p>
    <w:p w:rsidR="005B630E" w:rsidRPr="004D08F0" w:rsidRDefault="005B630E" w:rsidP="005B630E">
      <w:pPr>
        <w:pStyle w:val="BodyText3"/>
        <w:autoSpaceDE/>
        <w:autoSpaceDN/>
        <w:adjustRightInd/>
        <w:spacing w:before="120"/>
        <w:rPr>
          <w:rFonts w:ascii="Tahoma" w:hAnsi="Tahoma" w:cs="Tahoma"/>
          <w:sz w:val="20"/>
          <w:szCs w:val="20"/>
          <w:lang w:val="en-GB"/>
        </w:rPr>
      </w:pPr>
      <w:r w:rsidRPr="004D08F0">
        <w:rPr>
          <w:rFonts w:ascii="Tahoma" w:hAnsi="Tahoma" w:cs="Tahoma"/>
          <w:sz w:val="20"/>
          <w:szCs w:val="20"/>
          <w:lang w:val="en-GB"/>
        </w:rPr>
        <w:t>- from January 1 2001 for existing service stations with turnover over 1000 m</w:t>
      </w:r>
      <w:r w:rsidRPr="004D08F0">
        <w:rPr>
          <w:rFonts w:ascii="Tahoma" w:hAnsi="Tahoma" w:cs="Tahoma"/>
          <w:sz w:val="20"/>
          <w:szCs w:val="20"/>
          <w:vertAlign w:val="superscript"/>
          <w:lang w:val="en-GB"/>
        </w:rPr>
        <w:t>3</w:t>
      </w:r>
      <w:r w:rsidRPr="004D08F0">
        <w:rPr>
          <w:rFonts w:ascii="Tahoma" w:hAnsi="Tahoma" w:cs="Tahoma"/>
          <w:sz w:val="20"/>
          <w:szCs w:val="20"/>
          <w:lang w:val="en-GB"/>
        </w:rPr>
        <w:t xml:space="preserve"> and all others situated in densely populated or industrial areas,</w:t>
      </w:r>
    </w:p>
    <w:p w:rsidR="005B630E" w:rsidRPr="004D08F0" w:rsidRDefault="005B630E" w:rsidP="005B630E">
      <w:pPr>
        <w:pStyle w:val="BodyText3"/>
        <w:autoSpaceDE/>
        <w:autoSpaceDN/>
        <w:adjustRightInd/>
        <w:spacing w:before="120"/>
        <w:rPr>
          <w:rFonts w:ascii="Tahoma" w:hAnsi="Tahoma" w:cs="Tahoma"/>
          <w:sz w:val="20"/>
          <w:szCs w:val="20"/>
          <w:lang w:val="en-GB"/>
        </w:rPr>
      </w:pPr>
      <w:r w:rsidRPr="004D08F0">
        <w:rPr>
          <w:rFonts w:ascii="Tahoma" w:hAnsi="Tahoma" w:cs="Tahoma"/>
          <w:sz w:val="20"/>
          <w:szCs w:val="20"/>
          <w:lang w:val="en-GB"/>
        </w:rPr>
        <w:t>- from January 2004 for service stations with turnover over 500 m</w:t>
      </w:r>
      <w:r w:rsidRPr="004D08F0">
        <w:rPr>
          <w:rFonts w:ascii="Tahoma" w:hAnsi="Tahoma" w:cs="Tahoma"/>
          <w:sz w:val="20"/>
          <w:szCs w:val="20"/>
          <w:vertAlign w:val="superscript"/>
          <w:lang w:val="en-GB"/>
        </w:rPr>
        <w:t>3</w:t>
      </w:r>
      <w:r w:rsidRPr="004D08F0">
        <w:rPr>
          <w:rFonts w:ascii="Tahoma" w:hAnsi="Tahoma" w:cs="Tahoma"/>
          <w:sz w:val="20"/>
          <w:szCs w:val="20"/>
          <w:lang w:val="en-GB"/>
        </w:rPr>
        <w:t>,</w:t>
      </w:r>
    </w:p>
    <w:p w:rsidR="005B630E" w:rsidRPr="004D08F0" w:rsidRDefault="005B630E" w:rsidP="005B630E">
      <w:pPr>
        <w:pStyle w:val="BodyText3"/>
        <w:autoSpaceDE/>
        <w:autoSpaceDN/>
        <w:adjustRightInd/>
        <w:spacing w:before="120"/>
        <w:rPr>
          <w:rFonts w:ascii="Tahoma" w:hAnsi="Tahoma" w:cs="Tahoma"/>
          <w:sz w:val="20"/>
          <w:szCs w:val="20"/>
          <w:lang w:val="en-GB"/>
        </w:rPr>
      </w:pPr>
      <w:r w:rsidRPr="004D08F0">
        <w:rPr>
          <w:rFonts w:ascii="Tahoma" w:hAnsi="Tahoma" w:cs="Tahoma"/>
          <w:sz w:val="20"/>
          <w:szCs w:val="20"/>
          <w:lang w:val="en-GB"/>
        </w:rPr>
        <w:t>- from January 2005 for service stations with turnover over 100 m</w:t>
      </w:r>
      <w:r w:rsidRPr="004D08F0">
        <w:rPr>
          <w:rFonts w:ascii="Tahoma" w:hAnsi="Tahoma" w:cs="Tahoma"/>
          <w:sz w:val="20"/>
          <w:szCs w:val="20"/>
          <w:vertAlign w:val="superscript"/>
          <w:lang w:val="en-GB"/>
        </w:rPr>
        <w:t>3</w:t>
      </w:r>
      <w:r w:rsidRPr="004D08F0">
        <w:rPr>
          <w:rFonts w:ascii="Tahoma" w:hAnsi="Tahoma" w:cs="Tahoma"/>
          <w:sz w:val="20"/>
          <w:szCs w:val="20"/>
          <w:lang w:val="en-GB"/>
        </w:rPr>
        <w:t>.</w:t>
      </w:r>
    </w:p>
    <w:p w:rsidR="005B630E" w:rsidRPr="004D08F0" w:rsidRDefault="005B630E" w:rsidP="005B630E">
      <w:pPr>
        <w:pStyle w:val="BodyText3"/>
        <w:autoSpaceDE/>
        <w:autoSpaceDN/>
        <w:adjustRightInd/>
        <w:spacing w:before="120"/>
        <w:rPr>
          <w:rFonts w:ascii="Tahoma" w:hAnsi="Tahoma" w:cs="Tahoma"/>
          <w:sz w:val="20"/>
          <w:szCs w:val="20"/>
          <w:lang w:val="en-GB"/>
        </w:rPr>
      </w:pPr>
      <w:r w:rsidRPr="004D08F0">
        <w:rPr>
          <w:rFonts w:ascii="Tahoma" w:hAnsi="Tahoma" w:cs="Tahoma"/>
          <w:sz w:val="20"/>
          <w:szCs w:val="20"/>
          <w:lang w:val="en-GB"/>
        </w:rPr>
        <w:t xml:space="preserve">Most probably </w:t>
      </w:r>
      <w:r w:rsidR="007F5136">
        <w:rPr>
          <w:rFonts w:ascii="Tahoma" w:hAnsi="Tahoma" w:cs="Tahoma"/>
          <w:sz w:val="20"/>
          <w:szCs w:val="20"/>
          <w:lang w:val="en-GB"/>
        </w:rPr>
        <w:t xml:space="preserve">the </w:t>
      </w:r>
      <w:r w:rsidRPr="004D08F0">
        <w:rPr>
          <w:rFonts w:ascii="Tahoma" w:hAnsi="Tahoma" w:cs="Tahoma"/>
          <w:sz w:val="20"/>
          <w:szCs w:val="20"/>
          <w:lang w:val="en-GB"/>
        </w:rPr>
        <w:t>majority of the not-permitted gasoline stations are having turnover from 100 to 2000 m</w:t>
      </w:r>
      <w:r w:rsidRPr="004D08F0">
        <w:rPr>
          <w:rFonts w:ascii="Tahoma" w:hAnsi="Tahoma" w:cs="Tahoma"/>
          <w:sz w:val="20"/>
          <w:szCs w:val="20"/>
          <w:vertAlign w:val="superscript"/>
          <w:lang w:val="en-GB"/>
        </w:rPr>
        <w:t>3</w:t>
      </w:r>
      <w:r w:rsidRPr="004D08F0">
        <w:rPr>
          <w:rFonts w:ascii="Tahoma" w:hAnsi="Tahoma" w:cs="Tahoma"/>
          <w:sz w:val="20"/>
          <w:szCs w:val="20"/>
          <w:lang w:val="en-GB"/>
        </w:rPr>
        <w:t>. From 2005 these must have vapour collection and recovery equipment.</w:t>
      </w:r>
    </w:p>
    <w:p w:rsidR="005B630E" w:rsidRPr="004D08F0" w:rsidRDefault="005B630E" w:rsidP="005B630E">
      <w:pPr>
        <w:pStyle w:val="Heading3"/>
        <w:numPr>
          <w:ilvl w:val="2"/>
          <w:numId w:val="1"/>
        </w:numPr>
        <w:rPr>
          <w:lang w:val="en-GB"/>
        </w:rPr>
      </w:pPr>
      <w:bookmarkStart w:id="6" w:name="_Toc264451271"/>
      <w:r w:rsidRPr="004D08F0">
        <w:rPr>
          <w:lang w:val="en-GB"/>
        </w:rPr>
        <w:t>Emission factors</w:t>
      </w:r>
      <w:bookmarkEnd w:id="6"/>
    </w:p>
    <w:p w:rsidR="005B630E" w:rsidRPr="004D08F0" w:rsidRDefault="005B630E" w:rsidP="005B630E">
      <w:pPr>
        <w:pStyle w:val="BodyText3"/>
        <w:autoSpaceDE/>
        <w:autoSpaceDN/>
        <w:adjustRightInd/>
        <w:spacing w:before="120"/>
        <w:rPr>
          <w:rFonts w:ascii="Tahoma" w:hAnsi="Tahoma" w:cs="Tahoma"/>
          <w:sz w:val="20"/>
          <w:szCs w:val="20"/>
          <w:lang w:val="en-GB"/>
        </w:rPr>
      </w:pPr>
      <w:r w:rsidRPr="004D08F0">
        <w:rPr>
          <w:rFonts w:ascii="Tahoma" w:hAnsi="Tahoma" w:cs="Tahoma"/>
          <w:sz w:val="20"/>
          <w:szCs w:val="20"/>
          <w:lang w:val="en-GB"/>
        </w:rPr>
        <w:t xml:space="preserve">As </w:t>
      </w:r>
      <w:r w:rsidR="007F5136">
        <w:rPr>
          <w:rFonts w:ascii="Tahoma" w:hAnsi="Tahoma" w:cs="Tahoma"/>
          <w:sz w:val="20"/>
          <w:szCs w:val="20"/>
          <w:lang w:val="en-GB"/>
        </w:rPr>
        <w:t xml:space="preserve">the </w:t>
      </w:r>
      <w:r w:rsidRPr="004D08F0">
        <w:rPr>
          <w:rFonts w:ascii="Tahoma" w:hAnsi="Tahoma" w:cs="Tahoma"/>
          <w:sz w:val="20"/>
          <w:szCs w:val="20"/>
          <w:lang w:val="en-GB"/>
        </w:rPr>
        <w:t>situation regarding the requirements of vapour recovery equipment ha</w:t>
      </w:r>
      <w:r w:rsidR="007F5136">
        <w:rPr>
          <w:rFonts w:ascii="Tahoma" w:hAnsi="Tahoma" w:cs="Tahoma"/>
          <w:sz w:val="20"/>
          <w:szCs w:val="20"/>
          <w:lang w:val="en-GB"/>
        </w:rPr>
        <w:t>s</w:t>
      </w:r>
      <w:r w:rsidRPr="004D08F0">
        <w:rPr>
          <w:rFonts w:ascii="Tahoma" w:hAnsi="Tahoma" w:cs="Tahoma"/>
          <w:sz w:val="20"/>
          <w:szCs w:val="20"/>
          <w:lang w:val="en-GB"/>
        </w:rPr>
        <w:t xml:space="preserve"> changed over the years, different emission factors are used for different periods.</w:t>
      </w:r>
    </w:p>
    <w:p w:rsidR="005B630E" w:rsidRPr="004D08F0" w:rsidRDefault="005B630E" w:rsidP="005B630E">
      <w:pPr>
        <w:pStyle w:val="BodyText3"/>
        <w:numPr>
          <w:ilvl w:val="0"/>
          <w:numId w:val="12"/>
        </w:numPr>
        <w:autoSpaceDE/>
        <w:autoSpaceDN/>
        <w:adjustRightInd/>
        <w:spacing w:before="120"/>
        <w:rPr>
          <w:rFonts w:ascii="Tahoma" w:hAnsi="Tahoma" w:cs="Tahoma"/>
          <w:sz w:val="20"/>
          <w:szCs w:val="20"/>
          <w:lang w:val="en-GB"/>
        </w:rPr>
      </w:pPr>
      <w:r w:rsidRPr="004D08F0">
        <w:rPr>
          <w:rFonts w:ascii="Tahoma" w:hAnsi="Tahoma" w:cs="Tahoma"/>
          <w:sz w:val="20"/>
          <w:szCs w:val="20"/>
          <w:lang w:val="en-GB"/>
        </w:rPr>
        <w:t xml:space="preserve">For </w:t>
      </w:r>
      <w:r w:rsidR="007F5136">
        <w:rPr>
          <w:rFonts w:ascii="Tahoma" w:hAnsi="Tahoma" w:cs="Tahoma"/>
          <w:sz w:val="20"/>
          <w:szCs w:val="20"/>
          <w:lang w:val="en-GB"/>
        </w:rPr>
        <w:t xml:space="preserve">the </w:t>
      </w:r>
      <w:r w:rsidRPr="004D08F0">
        <w:rPr>
          <w:rFonts w:ascii="Tahoma" w:hAnsi="Tahoma" w:cs="Tahoma"/>
          <w:sz w:val="20"/>
          <w:szCs w:val="20"/>
          <w:lang w:val="en-GB"/>
        </w:rPr>
        <w:t>years 1990, 1995 and 2000</w:t>
      </w:r>
      <w:r w:rsidR="007F5136">
        <w:rPr>
          <w:rFonts w:ascii="Tahoma" w:hAnsi="Tahoma" w:cs="Tahoma"/>
          <w:sz w:val="20"/>
          <w:szCs w:val="20"/>
          <w:lang w:val="en-GB"/>
        </w:rPr>
        <w:t xml:space="preserve"> the</w:t>
      </w:r>
      <w:r w:rsidRPr="004D08F0">
        <w:rPr>
          <w:rFonts w:ascii="Tahoma" w:hAnsi="Tahoma" w:cs="Tahoma"/>
          <w:sz w:val="20"/>
          <w:szCs w:val="20"/>
          <w:lang w:val="en-GB"/>
        </w:rPr>
        <w:t xml:space="preserve"> emission factor from Corinair 2007 is applied;</w:t>
      </w:r>
    </w:p>
    <w:p w:rsidR="005B630E" w:rsidRPr="004D08F0" w:rsidRDefault="005B630E" w:rsidP="005B630E">
      <w:pPr>
        <w:pStyle w:val="BodyText3"/>
        <w:numPr>
          <w:ilvl w:val="0"/>
          <w:numId w:val="12"/>
        </w:numPr>
        <w:autoSpaceDE/>
        <w:autoSpaceDN/>
        <w:adjustRightInd/>
        <w:spacing w:before="120"/>
        <w:rPr>
          <w:rFonts w:ascii="Tahoma" w:hAnsi="Tahoma" w:cs="Tahoma"/>
          <w:sz w:val="20"/>
          <w:szCs w:val="20"/>
          <w:lang w:val="en-GB"/>
        </w:rPr>
      </w:pPr>
      <w:r w:rsidRPr="004D08F0">
        <w:rPr>
          <w:rFonts w:ascii="Tahoma" w:hAnsi="Tahoma" w:cs="Tahoma"/>
          <w:sz w:val="20"/>
          <w:szCs w:val="20"/>
          <w:lang w:val="en-GB"/>
        </w:rPr>
        <w:t xml:space="preserve">For </w:t>
      </w:r>
      <w:r w:rsidR="007F5136">
        <w:rPr>
          <w:rFonts w:ascii="Tahoma" w:hAnsi="Tahoma" w:cs="Tahoma"/>
          <w:sz w:val="20"/>
          <w:szCs w:val="20"/>
          <w:lang w:val="en-GB"/>
        </w:rPr>
        <w:t xml:space="preserve">the </w:t>
      </w:r>
      <w:r w:rsidRPr="004D08F0">
        <w:rPr>
          <w:rFonts w:ascii="Tahoma" w:hAnsi="Tahoma" w:cs="Tahoma"/>
          <w:sz w:val="20"/>
          <w:szCs w:val="20"/>
          <w:lang w:val="en-GB"/>
        </w:rPr>
        <w:t xml:space="preserve">years 2005-2008 </w:t>
      </w:r>
      <w:r w:rsidR="007F5136">
        <w:rPr>
          <w:rFonts w:ascii="Tahoma" w:hAnsi="Tahoma" w:cs="Tahoma"/>
          <w:sz w:val="20"/>
          <w:szCs w:val="20"/>
          <w:lang w:val="en-GB"/>
        </w:rPr>
        <w:t xml:space="preserve">the </w:t>
      </w:r>
      <w:r w:rsidRPr="004D08F0">
        <w:rPr>
          <w:rFonts w:ascii="Tahoma" w:hAnsi="Tahoma" w:cs="Tahoma"/>
          <w:sz w:val="20"/>
          <w:szCs w:val="20"/>
          <w:lang w:val="en-GB"/>
        </w:rPr>
        <w:t>emission factor from EMEP Guidebook 2009 is applied</w:t>
      </w:r>
    </w:p>
    <w:p w:rsidR="005B630E" w:rsidRPr="004D08F0" w:rsidRDefault="005B630E" w:rsidP="005B630E">
      <w:pPr>
        <w:pStyle w:val="Heading4"/>
        <w:numPr>
          <w:ilvl w:val="3"/>
          <w:numId w:val="1"/>
        </w:numPr>
        <w:rPr>
          <w:lang w:val="en-GB"/>
        </w:rPr>
      </w:pPr>
      <w:bookmarkStart w:id="7" w:name="_Toc264451272"/>
      <w:r w:rsidRPr="004D08F0">
        <w:rPr>
          <w:lang w:val="en-GB"/>
        </w:rPr>
        <w:t>Emission factor for 1990-2000</w:t>
      </w:r>
      <w:bookmarkEnd w:id="7"/>
    </w:p>
    <w:p w:rsidR="005B630E" w:rsidRPr="004D08F0" w:rsidRDefault="007F5136" w:rsidP="005B630E">
      <w:pPr>
        <w:autoSpaceDE w:val="0"/>
        <w:autoSpaceDN w:val="0"/>
        <w:adjustRightInd w:val="0"/>
        <w:rPr>
          <w:rFonts w:ascii="Tahoma" w:hAnsi="Tahoma" w:cs="Tahoma"/>
          <w:sz w:val="20"/>
          <w:szCs w:val="20"/>
          <w:lang w:val="en-GB" w:eastAsia="et-EE"/>
        </w:rPr>
      </w:pPr>
      <w:r>
        <w:rPr>
          <w:rFonts w:ascii="Tahoma" w:hAnsi="Tahoma" w:cs="Tahoma"/>
          <w:sz w:val="20"/>
          <w:szCs w:val="20"/>
          <w:lang w:val="en-GB"/>
        </w:rPr>
        <w:t>The e</w:t>
      </w:r>
      <w:r w:rsidR="005B630E" w:rsidRPr="004D08F0">
        <w:rPr>
          <w:rFonts w:ascii="Tahoma" w:hAnsi="Tahoma" w:cs="Tahoma"/>
          <w:sz w:val="20"/>
          <w:szCs w:val="20"/>
          <w:lang w:val="en-GB"/>
        </w:rPr>
        <w:t>mission factor for gasoline distribution was 3930</w:t>
      </w:r>
      <w:r w:rsidR="005B630E" w:rsidRPr="004D08F0">
        <w:rPr>
          <w:rFonts w:ascii="Tahoma" w:hAnsi="Tahoma" w:cs="Tahoma"/>
          <w:bCs/>
          <w:sz w:val="20"/>
          <w:szCs w:val="20"/>
          <w:lang w:val="en-GB" w:eastAsia="et-EE"/>
        </w:rPr>
        <w:t xml:space="preserve"> g NMVOC/Mg of total gasoline handled.</w:t>
      </w:r>
    </w:p>
    <w:p w:rsidR="005B630E" w:rsidRPr="004D08F0" w:rsidRDefault="005B630E" w:rsidP="005B630E">
      <w:pPr>
        <w:pStyle w:val="Heading4"/>
        <w:numPr>
          <w:ilvl w:val="3"/>
          <w:numId w:val="1"/>
        </w:numPr>
        <w:rPr>
          <w:lang w:val="en-GB"/>
        </w:rPr>
      </w:pPr>
      <w:bookmarkStart w:id="8" w:name="_Toc264451273"/>
      <w:r w:rsidRPr="004D08F0">
        <w:rPr>
          <w:lang w:val="en-GB"/>
        </w:rPr>
        <w:t>Emission factor for 2005-2008</w:t>
      </w:r>
      <w:bookmarkEnd w:id="8"/>
    </w:p>
    <w:p w:rsidR="005B630E" w:rsidRPr="004D08F0" w:rsidRDefault="005B630E" w:rsidP="005B630E">
      <w:pPr>
        <w:pStyle w:val="BodyText3"/>
        <w:autoSpaceDE/>
        <w:autoSpaceDN/>
        <w:adjustRightInd/>
        <w:spacing w:before="120"/>
        <w:rPr>
          <w:rFonts w:ascii="Tahoma" w:hAnsi="Tahoma" w:cs="Tahoma"/>
          <w:sz w:val="20"/>
          <w:szCs w:val="20"/>
          <w:lang w:val="en-GB"/>
        </w:rPr>
      </w:pPr>
      <w:r w:rsidRPr="004D08F0">
        <w:rPr>
          <w:rFonts w:ascii="Tahoma" w:hAnsi="Tahoma" w:cs="Tahoma"/>
          <w:sz w:val="20"/>
          <w:szCs w:val="20"/>
          <w:lang w:val="en-GB"/>
        </w:rPr>
        <w:t>Tier 2 emission factors are used for NMVOC emission calculations in 2005-2008.</w:t>
      </w:r>
    </w:p>
    <w:p w:rsidR="005B630E" w:rsidRPr="004D08F0" w:rsidRDefault="005B630E" w:rsidP="005B630E">
      <w:pPr>
        <w:pStyle w:val="Default"/>
        <w:spacing w:before="120"/>
        <w:jc w:val="both"/>
        <w:rPr>
          <w:rFonts w:ascii="Tahoma" w:hAnsi="Tahoma" w:cs="Tahoma"/>
          <w:sz w:val="20"/>
          <w:szCs w:val="20"/>
          <w:u w:val="single"/>
          <w:lang w:val="en-GB"/>
        </w:rPr>
      </w:pPr>
      <w:r w:rsidRPr="004D08F0">
        <w:rPr>
          <w:rFonts w:ascii="Tahoma" w:hAnsi="Tahoma" w:cs="Tahoma"/>
          <w:sz w:val="20"/>
          <w:szCs w:val="20"/>
          <w:u w:val="single"/>
          <w:lang w:val="en-GB"/>
        </w:rPr>
        <w:t xml:space="preserve">Service Stations </w:t>
      </w:r>
    </w:p>
    <w:p w:rsidR="005B630E" w:rsidRPr="004D08F0" w:rsidRDefault="005B630E" w:rsidP="005B630E">
      <w:pPr>
        <w:pStyle w:val="Default"/>
        <w:spacing w:before="120"/>
        <w:jc w:val="both"/>
        <w:rPr>
          <w:rFonts w:ascii="Tahoma" w:hAnsi="Tahoma" w:cs="Tahoma"/>
          <w:sz w:val="20"/>
          <w:szCs w:val="20"/>
          <w:lang w:val="en-GB"/>
        </w:rPr>
      </w:pPr>
      <w:r w:rsidRPr="004D08F0">
        <w:rPr>
          <w:rFonts w:ascii="Tahoma" w:hAnsi="Tahoma" w:cs="Tahoma"/>
          <w:sz w:val="20"/>
          <w:szCs w:val="20"/>
          <w:lang w:val="en-GB"/>
        </w:rPr>
        <w:lastRenderedPageBreak/>
        <w:t>In the tables below, the technology specific emission factors for Service Stations are provided. As the majority of the emissions at service stations are from gasoline storage and refuelling (compared to emissions from gasoil), emission factors are only provided for gasoline.</w:t>
      </w:r>
    </w:p>
    <w:p w:rsidR="005B630E" w:rsidRPr="004D08F0" w:rsidRDefault="005B630E" w:rsidP="005B630E">
      <w:pPr>
        <w:pStyle w:val="Default"/>
        <w:spacing w:before="120"/>
        <w:rPr>
          <w:rFonts w:ascii="Tahoma" w:hAnsi="Tahoma" w:cs="Tahoma"/>
          <w:b/>
          <w:sz w:val="20"/>
          <w:szCs w:val="20"/>
          <w:lang w:val="en-GB"/>
        </w:rPr>
      </w:pPr>
      <w:r w:rsidRPr="004D08F0">
        <w:rPr>
          <w:rFonts w:ascii="Tahoma" w:hAnsi="Tahoma" w:cs="Tahoma"/>
          <w:b/>
          <w:sz w:val="20"/>
          <w:szCs w:val="20"/>
          <w:lang w:val="en-GB"/>
        </w:rPr>
        <w:t xml:space="preserve">Table </w:t>
      </w:r>
      <w:r w:rsidR="00841A68" w:rsidRPr="004D08F0">
        <w:rPr>
          <w:rFonts w:ascii="Tahoma" w:hAnsi="Tahoma" w:cs="Tahoma"/>
          <w:b/>
          <w:sz w:val="20"/>
          <w:szCs w:val="20"/>
          <w:lang w:val="en-GB"/>
        </w:rPr>
        <w:fldChar w:fldCharType="begin"/>
      </w:r>
      <w:r w:rsidRPr="004D08F0">
        <w:rPr>
          <w:rFonts w:ascii="Tahoma" w:hAnsi="Tahoma" w:cs="Tahoma"/>
          <w:b/>
          <w:sz w:val="20"/>
          <w:szCs w:val="20"/>
          <w:lang w:val="en-GB"/>
        </w:rPr>
        <w:instrText xml:space="preserve"> SEQ Table \* ARABIC </w:instrText>
      </w:r>
      <w:r w:rsidR="00841A68" w:rsidRPr="004D08F0">
        <w:rPr>
          <w:rFonts w:ascii="Tahoma" w:hAnsi="Tahoma" w:cs="Tahoma"/>
          <w:b/>
          <w:sz w:val="20"/>
          <w:szCs w:val="20"/>
          <w:lang w:val="en-GB"/>
        </w:rPr>
        <w:fldChar w:fldCharType="separate"/>
      </w:r>
      <w:r w:rsidR="00496988">
        <w:rPr>
          <w:rFonts w:ascii="Tahoma" w:hAnsi="Tahoma" w:cs="Tahoma"/>
          <w:b/>
          <w:noProof/>
          <w:sz w:val="20"/>
          <w:szCs w:val="20"/>
          <w:lang w:val="en-GB"/>
        </w:rPr>
        <w:t>1</w:t>
      </w:r>
      <w:r w:rsidR="00841A68" w:rsidRPr="004D08F0">
        <w:rPr>
          <w:rFonts w:ascii="Tahoma" w:hAnsi="Tahoma" w:cs="Tahoma"/>
          <w:b/>
          <w:sz w:val="20"/>
          <w:szCs w:val="20"/>
          <w:lang w:val="en-GB"/>
        </w:rPr>
        <w:fldChar w:fldCharType="end"/>
      </w:r>
      <w:r w:rsidRPr="004D08F0">
        <w:rPr>
          <w:rFonts w:ascii="Tahoma" w:hAnsi="Tahoma" w:cs="Tahoma"/>
          <w:b/>
          <w:sz w:val="20"/>
          <w:szCs w:val="20"/>
          <w:lang w:val="en-GB"/>
        </w:rPr>
        <w:t xml:space="preserve"> Tier 2 emission factors for source category 1.B.2.a.v Distribution of Oil Products, Service Stations, Storage tank Filling </w:t>
      </w:r>
    </w:p>
    <w:p w:rsidR="005B630E" w:rsidRPr="004D08F0" w:rsidRDefault="005B630E" w:rsidP="005B630E">
      <w:pPr>
        <w:pStyle w:val="Caption"/>
        <w:jc w:val="center"/>
        <w:rPr>
          <w:rFonts w:cs="Tahoma"/>
          <w:lang w:val="en-GB"/>
        </w:rPr>
      </w:pPr>
      <w:r w:rsidRPr="004D08F0">
        <w:rPr>
          <w:rFonts w:eastAsia="Calibri" w:cs="Tahoma"/>
          <w:noProof/>
          <w:lang w:val="et-EE" w:eastAsia="et-EE"/>
        </w:rPr>
        <w:drawing>
          <wp:inline distT="0" distB="0" distL="0" distR="0">
            <wp:extent cx="5410200" cy="2514600"/>
            <wp:effectExtent l="19050" t="0" r="0" b="0"/>
            <wp:docPr id="18" name="Picture 1" descr="oil dis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l distr1"/>
                    <pic:cNvPicPr>
                      <a:picLocks noChangeAspect="1" noChangeArrowheads="1"/>
                    </pic:cNvPicPr>
                  </pic:nvPicPr>
                  <pic:blipFill>
                    <a:blip r:embed="rId8" cstate="print"/>
                    <a:srcRect/>
                    <a:stretch>
                      <a:fillRect/>
                    </a:stretch>
                  </pic:blipFill>
                  <pic:spPr bwMode="auto">
                    <a:xfrm>
                      <a:off x="0" y="0"/>
                      <a:ext cx="5410200" cy="2514600"/>
                    </a:xfrm>
                    <a:prstGeom prst="rect">
                      <a:avLst/>
                    </a:prstGeom>
                    <a:noFill/>
                    <a:ln w="9525">
                      <a:noFill/>
                      <a:miter lim="800000"/>
                      <a:headEnd/>
                      <a:tailEnd/>
                    </a:ln>
                  </pic:spPr>
                </pic:pic>
              </a:graphicData>
            </a:graphic>
          </wp:inline>
        </w:drawing>
      </w:r>
    </w:p>
    <w:p w:rsidR="005B630E" w:rsidRPr="004D08F0" w:rsidRDefault="005B630E" w:rsidP="005B630E">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w:t>
      </w:r>
      <w:r w:rsidR="00841A68" w:rsidRPr="004D08F0">
        <w:rPr>
          <w:lang w:val="en-GB"/>
        </w:rPr>
        <w:fldChar w:fldCharType="end"/>
      </w:r>
      <w:r w:rsidRPr="004D08F0">
        <w:rPr>
          <w:lang w:val="en-GB"/>
        </w:rPr>
        <w:t xml:space="preserve"> </w:t>
      </w:r>
      <w:r w:rsidRPr="004D08F0">
        <w:rPr>
          <w:rFonts w:cs="Tahoma"/>
          <w:lang w:val="en-GB"/>
        </w:rPr>
        <w:t>Tier 2 emission factors for source category 1.B.2.a.v Distribution of Oil Products, Service Stations, Storage tank breathing</w:t>
      </w:r>
    </w:p>
    <w:p w:rsidR="005B630E" w:rsidRPr="004D08F0" w:rsidRDefault="005B630E" w:rsidP="005B630E">
      <w:pPr>
        <w:jc w:val="center"/>
        <w:rPr>
          <w:lang w:val="en-GB"/>
        </w:rPr>
      </w:pPr>
      <w:r w:rsidRPr="004D08F0">
        <w:rPr>
          <w:noProof/>
          <w:lang w:val="et-EE" w:eastAsia="et-EE"/>
        </w:rPr>
        <w:drawing>
          <wp:inline distT="0" distB="0" distL="0" distR="0">
            <wp:extent cx="5410200" cy="2533650"/>
            <wp:effectExtent l="19050" t="0" r="0" b="0"/>
            <wp:docPr id="19" name="Picture 2" descr="oil dist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 distr2"/>
                    <pic:cNvPicPr>
                      <a:picLocks noChangeAspect="1" noChangeArrowheads="1"/>
                    </pic:cNvPicPr>
                  </pic:nvPicPr>
                  <pic:blipFill>
                    <a:blip r:embed="rId9" cstate="print"/>
                    <a:srcRect/>
                    <a:stretch>
                      <a:fillRect/>
                    </a:stretch>
                  </pic:blipFill>
                  <pic:spPr bwMode="auto">
                    <a:xfrm>
                      <a:off x="0" y="0"/>
                      <a:ext cx="5410200" cy="2533650"/>
                    </a:xfrm>
                    <a:prstGeom prst="rect">
                      <a:avLst/>
                    </a:prstGeom>
                    <a:noFill/>
                    <a:ln w="9525">
                      <a:noFill/>
                      <a:miter lim="800000"/>
                      <a:headEnd/>
                      <a:tailEnd/>
                    </a:ln>
                  </pic:spPr>
                </pic:pic>
              </a:graphicData>
            </a:graphic>
          </wp:inline>
        </w:drawing>
      </w:r>
    </w:p>
    <w:p w:rsidR="005B630E" w:rsidRPr="004D08F0" w:rsidRDefault="005B630E" w:rsidP="005B630E">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w:t>
      </w:r>
      <w:r w:rsidR="00841A68" w:rsidRPr="004D08F0">
        <w:rPr>
          <w:lang w:val="en-GB"/>
        </w:rPr>
        <w:fldChar w:fldCharType="end"/>
      </w:r>
      <w:r w:rsidRPr="004D08F0">
        <w:rPr>
          <w:lang w:val="en-GB"/>
        </w:rPr>
        <w:t xml:space="preserve"> </w:t>
      </w:r>
      <w:r w:rsidRPr="004D08F0">
        <w:rPr>
          <w:rFonts w:cs="Tahoma"/>
          <w:lang w:val="en-GB"/>
        </w:rPr>
        <w:t>Tier 2 emission factors for source category 1.B.2.a.v Distribution of Oil Products, Service Stations, Automobile refuelling</w:t>
      </w:r>
    </w:p>
    <w:p w:rsidR="005B630E" w:rsidRPr="004D08F0" w:rsidRDefault="005B630E" w:rsidP="005B630E">
      <w:pPr>
        <w:jc w:val="center"/>
        <w:rPr>
          <w:lang w:val="en-GB"/>
        </w:rPr>
      </w:pPr>
      <w:r w:rsidRPr="004D08F0">
        <w:rPr>
          <w:noProof/>
          <w:lang w:val="et-EE" w:eastAsia="et-EE"/>
        </w:rPr>
        <w:lastRenderedPageBreak/>
        <w:drawing>
          <wp:inline distT="0" distB="0" distL="0" distR="0">
            <wp:extent cx="5486400" cy="2552700"/>
            <wp:effectExtent l="19050" t="0" r="0" b="0"/>
            <wp:docPr id="20" name="Picture 3" descr="oil dist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l distr3"/>
                    <pic:cNvPicPr>
                      <a:picLocks noChangeAspect="1" noChangeArrowheads="1"/>
                    </pic:cNvPicPr>
                  </pic:nvPicPr>
                  <pic:blipFill>
                    <a:blip r:embed="rId10" cstate="print"/>
                    <a:srcRect/>
                    <a:stretch>
                      <a:fillRect/>
                    </a:stretch>
                  </pic:blipFill>
                  <pic:spPr bwMode="auto">
                    <a:xfrm>
                      <a:off x="0" y="0"/>
                      <a:ext cx="5486400" cy="2552700"/>
                    </a:xfrm>
                    <a:prstGeom prst="rect">
                      <a:avLst/>
                    </a:prstGeom>
                    <a:noFill/>
                    <a:ln w="9525">
                      <a:noFill/>
                      <a:miter lim="800000"/>
                      <a:headEnd/>
                      <a:tailEnd/>
                    </a:ln>
                  </pic:spPr>
                </pic:pic>
              </a:graphicData>
            </a:graphic>
          </wp:inline>
        </w:drawing>
      </w:r>
    </w:p>
    <w:p w:rsidR="005B630E" w:rsidRPr="004D08F0" w:rsidRDefault="005B630E" w:rsidP="005B630E">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w:t>
      </w:r>
      <w:r w:rsidR="00841A68" w:rsidRPr="004D08F0">
        <w:rPr>
          <w:lang w:val="en-GB"/>
        </w:rPr>
        <w:fldChar w:fldCharType="end"/>
      </w:r>
      <w:r w:rsidRPr="004D08F0">
        <w:rPr>
          <w:lang w:val="en-GB"/>
        </w:rPr>
        <w:t xml:space="preserve"> </w:t>
      </w:r>
      <w:r w:rsidRPr="004D08F0">
        <w:rPr>
          <w:rFonts w:cs="Tahoma"/>
          <w:lang w:val="en-GB"/>
        </w:rPr>
        <w:t>Tier 2 emission factors for source category 1.B.2.a.v Distribution of Oil Products, Service Stations, Automobile refuelling: drips and spills</w:t>
      </w:r>
    </w:p>
    <w:p w:rsidR="005B630E" w:rsidRPr="004D08F0" w:rsidRDefault="005B630E" w:rsidP="005B630E">
      <w:pPr>
        <w:jc w:val="center"/>
        <w:rPr>
          <w:b/>
          <w:lang w:val="en-GB"/>
        </w:rPr>
      </w:pPr>
      <w:r w:rsidRPr="004D08F0">
        <w:rPr>
          <w:b/>
          <w:noProof/>
          <w:lang w:val="et-EE" w:eastAsia="et-EE"/>
        </w:rPr>
        <w:drawing>
          <wp:inline distT="0" distB="0" distL="0" distR="0">
            <wp:extent cx="5486400" cy="2543175"/>
            <wp:effectExtent l="19050" t="0" r="0" b="0"/>
            <wp:docPr id="21" name="Picture 4" descr="oil dist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il distr4"/>
                    <pic:cNvPicPr>
                      <a:picLocks noChangeAspect="1" noChangeArrowheads="1"/>
                    </pic:cNvPicPr>
                  </pic:nvPicPr>
                  <pic:blipFill>
                    <a:blip r:embed="rId11" cstate="print"/>
                    <a:srcRect/>
                    <a:stretch>
                      <a:fillRect/>
                    </a:stretch>
                  </pic:blipFill>
                  <pic:spPr bwMode="auto">
                    <a:xfrm>
                      <a:off x="0" y="0"/>
                      <a:ext cx="5486400" cy="2543175"/>
                    </a:xfrm>
                    <a:prstGeom prst="rect">
                      <a:avLst/>
                    </a:prstGeom>
                    <a:noFill/>
                    <a:ln w="9525">
                      <a:noFill/>
                      <a:miter lim="800000"/>
                      <a:headEnd/>
                      <a:tailEnd/>
                    </a:ln>
                  </pic:spPr>
                </pic:pic>
              </a:graphicData>
            </a:graphic>
          </wp:inline>
        </w:drawing>
      </w:r>
    </w:p>
    <w:p w:rsidR="005B630E" w:rsidRPr="004D08F0" w:rsidRDefault="005B630E" w:rsidP="005B630E">
      <w:pPr>
        <w:spacing w:before="120"/>
        <w:rPr>
          <w:rFonts w:ascii="Tahoma" w:hAnsi="Tahoma" w:cs="Tahoma"/>
          <w:b/>
          <w:sz w:val="20"/>
          <w:szCs w:val="20"/>
          <w:lang w:val="en-GB"/>
        </w:rPr>
      </w:pPr>
    </w:p>
    <w:p w:rsidR="005B630E" w:rsidRPr="004D08F0" w:rsidRDefault="005B630E" w:rsidP="005B630E">
      <w:pPr>
        <w:spacing w:before="120"/>
        <w:rPr>
          <w:rFonts w:ascii="Tahoma" w:hAnsi="Tahoma" w:cs="Tahoma"/>
          <w:b/>
          <w:sz w:val="20"/>
          <w:szCs w:val="20"/>
          <w:lang w:val="en-GB"/>
        </w:rPr>
      </w:pPr>
      <w:r w:rsidRPr="004D08F0">
        <w:rPr>
          <w:rFonts w:ascii="Tahoma" w:hAnsi="Tahoma" w:cs="Tahoma"/>
          <w:b/>
          <w:sz w:val="20"/>
          <w:szCs w:val="20"/>
          <w:lang w:val="en-GB"/>
        </w:rPr>
        <w:t>Abatement</w:t>
      </w:r>
    </w:p>
    <w:p w:rsidR="005B630E" w:rsidRPr="004D08F0" w:rsidRDefault="005B630E" w:rsidP="005B630E">
      <w:pPr>
        <w:spacing w:before="120"/>
        <w:jc w:val="both"/>
        <w:rPr>
          <w:rFonts w:ascii="Tahoma" w:hAnsi="Tahoma" w:cs="Tahoma"/>
          <w:sz w:val="20"/>
          <w:szCs w:val="20"/>
          <w:lang w:val="en-GB"/>
        </w:rPr>
      </w:pPr>
      <w:r w:rsidRPr="004D08F0">
        <w:rPr>
          <w:rFonts w:ascii="Tahoma" w:hAnsi="Tahoma" w:cs="Tahoma"/>
          <w:sz w:val="20"/>
          <w:szCs w:val="20"/>
          <w:lang w:val="en-GB"/>
        </w:rPr>
        <w:t xml:space="preserve">In </w:t>
      </w:r>
      <w:r w:rsidR="007F5136">
        <w:rPr>
          <w:rFonts w:ascii="Tahoma" w:hAnsi="Tahoma" w:cs="Tahoma"/>
          <w:sz w:val="20"/>
          <w:szCs w:val="20"/>
          <w:lang w:val="en-GB"/>
        </w:rPr>
        <w:t xml:space="preserve">the </w:t>
      </w:r>
      <w:r w:rsidRPr="004D08F0">
        <w:rPr>
          <w:rFonts w:ascii="Tahoma" w:hAnsi="Tahoma" w:cs="Tahoma"/>
          <w:sz w:val="20"/>
          <w:szCs w:val="20"/>
          <w:lang w:val="en-GB"/>
        </w:rPr>
        <w:t>previous chapter Stage 1B abatement technology requirement is described. The resulting emission can be calculated by replacing the technology specific emission factor with an abated emission factor as given in the formula:</w:t>
      </w:r>
    </w:p>
    <w:p w:rsidR="005B630E" w:rsidRPr="004D08F0" w:rsidRDefault="005B630E" w:rsidP="005B630E">
      <w:pPr>
        <w:autoSpaceDE w:val="0"/>
        <w:autoSpaceDN w:val="0"/>
        <w:adjustRightInd w:val="0"/>
        <w:spacing w:before="120"/>
        <w:rPr>
          <w:rFonts w:ascii="Tahoma" w:hAnsi="Tahoma" w:cs="Tahoma"/>
          <w:sz w:val="20"/>
          <w:szCs w:val="20"/>
          <w:lang w:val="en-GB" w:eastAsia="et-EE"/>
        </w:rPr>
      </w:pPr>
      <w:r w:rsidRPr="004D08F0">
        <w:rPr>
          <w:rFonts w:ascii="Tahoma" w:hAnsi="Tahoma" w:cs="Tahoma"/>
          <w:i/>
          <w:iCs/>
          <w:sz w:val="20"/>
          <w:szCs w:val="20"/>
          <w:lang w:val="en-GB" w:eastAsia="et-EE"/>
        </w:rPr>
        <w:t xml:space="preserve">EF </w:t>
      </w:r>
      <w:r w:rsidRPr="004D08F0">
        <w:rPr>
          <w:rFonts w:ascii="Tahoma" w:hAnsi="Tahoma" w:cs="Tahoma"/>
          <w:i/>
          <w:iCs/>
          <w:sz w:val="20"/>
          <w:szCs w:val="20"/>
          <w:vertAlign w:val="subscript"/>
          <w:lang w:val="en-GB" w:eastAsia="et-EE"/>
        </w:rPr>
        <w:t>technology, abated</w:t>
      </w:r>
      <w:r w:rsidRPr="004D08F0">
        <w:rPr>
          <w:rFonts w:ascii="Tahoma" w:hAnsi="Tahoma" w:cs="Tahoma"/>
          <w:i/>
          <w:iCs/>
          <w:sz w:val="20"/>
          <w:szCs w:val="20"/>
          <w:lang w:val="en-GB" w:eastAsia="et-EE"/>
        </w:rPr>
        <w:t xml:space="preserve"> = </w:t>
      </w:r>
      <w:r w:rsidRPr="004D08F0">
        <w:rPr>
          <w:rFonts w:ascii="Tahoma" w:hAnsi="Tahoma" w:cs="Tahoma"/>
          <w:sz w:val="20"/>
          <w:szCs w:val="20"/>
          <w:lang w:val="en-GB" w:eastAsia="et-EE"/>
        </w:rPr>
        <w:t>(1−η</w:t>
      </w:r>
      <w:r w:rsidRPr="004D08F0">
        <w:rPr>
          <w:rFonts w:ascii="Tahoma" w:hAnsi="Tahoma" w:cs="Tahoma"/>
          <w:i/>
          <w:iCs/>
          <w:sz w:val="20"/>
          <w:szCs w:val="20"/>
          <w:vertAlign w:val="subscript"/>
          <w:lang w:val="en-GB" w:eastAsia="et-EE"/>
        </w:rPr>
        <w:t>abatement</w:t>
      </w:r>
      <w:r w:rsidRPr="004D08F0">
        <w:rPr>
          <w:rFonts w:ascii="Tahoma" w:hAnsi="Tahoma" w:cs="Tahoma"/>
          <w:sz w:val="20"/>
          <w:szCs w:val="20"/>
          <w:lang w:val="en-GB" w:eastAsia="et-EE"/>
        </w:rPr>
        <w:t>) ×</w:t>
      </w:r>
      <w:r w:rsidRPr="004D08F0">
        <w:rPr>
          <w:rFonts w:ascii="Tahoma" w:hAnsi="Tahoma" w:cs="Tahoma"/>
          <w:i/>
          <w:iCs/>
          <w:sz w:val="20"/>
          <w:szCs w:val="20"/>
          <w:lang w:val="en-GB" w:eastAsia="et-EE"/>
        </w:rPr>
        <w:t xml:space="preserve"> EF </w:t>
      </w:r>
      <w:r w:rsidRPr="004D08F0">
        <w:rPr>
          <w:rFonts w:ascii="Tahoma" w:hAnsi="Tahoma" w:cs="Tahoma"/>
          <w:i/>
          <w:iCs/>
          <w:sz w:val="20"/>
          <w:szCs w:val="20"/>
          <w:vertAlign w:val="subscript"/>
          <w:lang w:val="en-GB"/>
        </w:rPr>
        <w:t>technology, unabated</w:t>
      </w:r>
    </w:p>
    <w:p w:rsidR="005B630E" w:rsidRPr="004D08F0" w:rsidRDefault="005B630E" w:rsidP="005B630E">
      <w:pPr>
        <w:autoSpaceDE w:val="0"/>
        <w:autoSpaceDN w:val="0"/>
        <w:adjustRightInd w:val="0"/>
        <w:spacing w:before="120"/>
        <w:rPr>
          <w:rFonts w:ascii="Tahoma" w:hAnsi="Tahoma" w:cs="Tahoma"/>
          <w:b/>
          <w:sz w:val="20"/>
          <w:szCs w:val="20"/>
          <w:lang w:val="en-GB" w:eastAsia="et-EE"/>
        </w:rPr>
      </w:pPr>
      <w:r w:rsidRPr="004D08F0">
        <w:rPr>
          <w:rFonts w:ascii="Tahoma" w:hAnsi="Tahoma" w:cs="Tahoma"/>
          <w:b/>
          <w:sz w:val="20"/>
          <w:szCs w:val="20"/>
          <w:lang w:val="en-GB"/>
        </w:rPr>
        <w:t xml:space="preserve">Table </w:t>
      </w:r>
      <w:r w:rsidR="00841A68" w:rsidRPr="004D08F0">
        <w:rPr>
          <w:rFonts w:ascii="Tahoma" w:hAnsi="Tahoma" w:cs="Tahoma"/>
          <w:b/>
          <w:sz w:val="20"/>
          <w:szCs w:val="20"/>
          <w:lang w:val="en-GB"/>
        </w:rPr>
        <w:fldChar w:fldCharType="begin"/>
      </w:r>
      <w:r w:rsidRPr="004D08F0">
        <w:rPr>
          <w:rFonts w:ascii="Tahoma" w:hAnsi="Tahoma" w:cs="Tahoma"/>
          <w:b/>
          <w:sz w:val="20"/>
          <w:szCs w:val="20"/>
          <w:lang w:val="en-GB"/>
        </w:rPr>
        <w:instrText xml:space="preserve"> SEQ Table \* ARABIC </w:instrText>
      </w:r>
      <w:r w:rsidR="00841A68" w:rsidRPr="004D08F0">
        <w:rPr>
          <w:rFonts w:ascii="Tahoma" w:hAnsi="Tahoma" w:cs="Tahoma"/>
          <w:b/>
          <w:sz w:val="20"/>
          <w:szCs w:val="20"/>
          <w:lang w:val="en-GB"/>
        </w:rPr>
        <w:fldChar w:fldCharType="separate"/>
      </w:r>
      <w:r w:rsidR="00496988">
        <w:rPr>
          <w:rFonts w:ascii="Tahoma" w:hAnsi="Tahoma" w:cs="Tahoma"/>
          <w:b/>
          <w:noProof/>
          <w:sz w:val="20"/>
          <w:szCs w:val="20"/>
          <w:lang w:val="en-GB"/>
        </w:rPr>
        <w:t>5</w:t>
      </w:r>
      <w:r w:rsidR="00841A68" w:rsidRPr="004D08F0">
        <w:rPr>
          <w:rFonts w:ascii="Tahoma" w:hAnsi="Tahoma" w:cs="Tahoma"/>
          <w:b/>
          <w:sz w:val="20"/>
          <w:szCs w:val="20"/>
          <w:lang w:val="en-GB"/>
        </w:rPr>
        <w:fldChar w:fldCharType="end"/>
      </w:r>
      <w:r w:rsidRPr="004D08F0">
        <w:rPr>
          <w:rFonts w:ascii="Tahoma" w:hAnsi="Tahoma" w:cs="Tahoma"/>
          <w:b/>
          <w:sz w:val="20"/>
          <w:szCs w:val="20"/>
          <w:lang w:val="en-GB"/>
        </w:rPr>
        <w:t xml:space="preserve"> </w:t>
      </w:r>
      <w:r w:rsidRPr="004D08F0">
        <w:rPr>
          <w:rFonts w:ascii="Tahoma" w:hAnsi="Tahoma" w:cs="Tahoma"/>
          <w:b/>
          <w:bCs/>
          <w:sz w:val="20"/>
          <w:szCs w:val="20"/>
          <w:lang w:val="en-GB" w:eastAsia="et-EE"/>
        </w:rPr>
        <w:t>Abatement efficiencies (η</w:t>
      </w:r>
      <w:r w:rsidRPr="004D08F0">
        <w:rPr>
          <w:rFonts w:ascii="Tahoma" w:hAnsi="Tahoma" w:cs="Tahoma"/>
          <w:b/>
          <w:bCs/>
          <w:sz w:val="20"/>
          <w:szCs w:val="20"/>
          <w:vertAlign w:val="subscript"/>
          <w:lang w:val="en-GB" w:eastAsia="et-EE"/>
        </w:rPr>
        <w:t>abatement</w:t>
      </w:r>
      <w:r w:rsidRPr="004D08F0">
        <w:rPr>
          <w:rFonts w:ascii="Tahoma" w:hAnsi="Tahoma" w:cs="Tahoma"/>
          <w:b/>
          <w:bCs/>
          <w:sz w:val="20"/>
          <w:szCs w:val="20"/>
          <w:lang w:val="en-GB" w:eastAsia="et-EE"/>
        </w:rPr>
        <w:t>) for source category 1.B.2.a.v Distribution of oil products, Service stations, Storage tank filling</w:t>
      </w:r>
    </w:p>
    <w:p w:rsidR="005B630E" w:rsidRPr="004D08F0" w:rsidRDefault="005B630E" w:rsidP="005B630E">
      <w:pPr>
        <w:rPr>
          <w:lang w:val="en-GB"/>
        </w:rPr>
      </w:pPr>
      <w:r w:rsidRPr="004D08F0">
        <w:rPr>
          <w:noProof/>
          <w:lang w:val="et-EE" w:eastAsia="et-EE"/>
        </w:rPr>
        <w:lastRenderedPageBreak/>
        <w:drawing>
          <wp:inline distT="0" distB="0" distL="0" distR="0">
            <wp:extent cx="5760720" cy="1934256"/>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60720" cy="1934256"/>
                    </a:xfrm>
                    <a:prstGeom prst="rect">
                      <a:avLst/>
                    </a:prstGeom>
                    <a:noFill/>
                    <a:ln w="9525">
                      <a:noFill/>
                      <a:miter lim="800000"/>
                      <a:headEnd/>
                      <a:tailEnd/>
                    </a:ln>
                  </pic:spPr>
                </pic:pic>
              </a:graphicData>
            </a:graphic>
          </wp:inline>
        </w:drawing>
      </w:r>
    </w:p>
    <w:p w:rsidR="005B630E" w:rsidRPr="004D08F0" w:rsidRDefault="005B630E" w:rsidP="005B630E">
      <w:pPr>
        <w:pStyle w:val="Default"/>
        <w:spacing w:before="120"/>
        <w:jc w:val="both"/>
        <w:rPr>
          <w:rFonts w:ascii="Tahoma" w:hAnsi="Tahoma" w:cs="Tahoma"/>
          <w:sz w:val="20"/>
          <w:szCs w:val="20"/>
          <w:lang w:val="en-GB"/>
        </w:rPr>
      </w:pPr>
      <w:r w:rsidRPr="004D08F0">
        <w:rPr>
          <w:rFonts w:ascii="Tahoma" w:hAnsi="Tahoma" w:cs="Tahoma"/>
          <w:sz w:val="20"/>
          <w:szCs w:val="20"/>
          <w:lang w:val="en-GB"/>
        </w:rPr>
        <w:t>The emission factors in the tables above depend on the True Vapour Pressure (TVP). This pressure is the vapour pressure at loading, and depends on the loading temperature. The definition of the TVP is as follows:</w:t>
      </w:r>
    </w:p>
    <w:p w:rsidR="005B630E" w:rsidRPr="004D08F0" w:rsidRDefault="005B630E" w:rsidP="005B630E">
      <w:pPr>
        <w:pStyle w:val="Default"/>
        <w:spacing w:before="120"/>
        <w:jc w:val="both"/>
        <w:rPr>
          <w:rFonts w:ascii="Tahoma" w:hAnsi="Tahoma" w:cs="Tahoma"/>
          <w:sz w:val="20"/>
          <w:szCs w:val="20"/>
          <w:lang w:val="en-GB"/>
        </w:rPr>
      </w:pPr>
      <w:r w:rsidRPr="004D08F0">
        <w:rPr>
          <w:rFonts w:ascii="Tahoma" w:hAnsi="Tahoma" w:cs="Tahoma"/>
          <w:sz w:val="20"/>
          <w:szCs w:val="20"/>
          <w:lang w:val="en-GB"/>
        </w:rPr>
        <w:t>TVP = RVP</w:t>
      </w:r>
      <w:r w:rsidRPr="004D08F0">
        <w:rPr>
          <w:rFonts w:ascii="Tahoma" w:hAnsi="Tahoma" w:cs="Tahoma"/>
          <w:position w:val="-4"/>
          <w:sz w:val="20"/>
          <w:szCs w:val="20"/>
          <w:lang w:val="en-GB"/>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13" o:title=""/>
          </v:shape>
          <o:OLEObject Type="Embed" ProgID="Equation.3" ShapeID="_x0000_i1025" DrawAspect="Content" ObjectID="_1338193129" r:id="rId14"/>
        </w:object>
      </w:r>
      <w:r w:rsidRPr="004D08F0">
        <w:rPr>
          <w:rFonts w:ascii="Tahoma" w:hAnsi="Tahoma" w:cs="Tahoma"/>
          <w:sz w:val="20"/>
          <w:szCs w:val="20"/>
          <w:lang w:val="en-GB"/>
        </w:rPr>
        <w:t>10</w:t>
      </w:r>
      <w:r w:rsidRPr="004D08F0">
        <w:rPr>
          <w:rFonts w:ascii="Tahoma" w:hAnsi="Tahoma" w:cs="Tahoma"/>
          <w:sz w:val="20"/>
          <w:szCs w:val="20"/>
          <w:vertAlign w:val="superscript"/>
          <w:lang w:val="en-GB"/>
        </w:rPr>
        <w:t>AT+B</w:t>
      </w:r>
    </w:p>
    <w:p w:rsidR="005B630E" w:rsidRPr="004D08F0" w:rsidRDefault="005B630E" w:rsidP="005B630E">
      <w:pPr>
        <w:pStyle w:val="Default"/>
        <w:spacing w:before="120"/>
        <w:jc w:val="both"/>
        <w:rPr>
          <w:rFonts w:ascii="Tahoma" w:hAnsi="Tahoma" w:cs="Tahoma"/>
          <w:sz w:val="20"/>
          <w:szCs w:val="20"/>
          <w:lang w:val="en-GB"/>
        </w:rPr>
      </w:pPr>
      <w:r w:rsidRPr="004D08F0">
        <w:rPr>
          <w:rFonts w:ascii="Tahoma" w:hAnsi="Tahoma" w:cs="Tahoma"/>
          <w:sz w:val="20"/>
          <w:szCs w:val="20"/>
          <w:lang w:val="en-GB"/>
        </w:rPr>
        <w:t>where A=0.000007047</w:t>
      </w:r>
      <w:r w:rsidRPr="004D08F0">
        <w:rPr>
          <w:rFonts w:ascii="Tahoma" w:hAnsi="Tahoma" w:cs="Tahoma"/>
          <w:position w:val="-4"/>
          <w:sz w:val="20"/>
          <w:szCs w:val="20"/>
          <w:lang w:val="en-GB"/>
        </w:rPr>
        <w:object w:dxaOrig="180" w:dyaOrig="200">
          <v:shape id="_x0000_i1026" type="#_x0000_t75" style="width:9pt;height:9.75pt" o:ole="">
            <v:imagedata r:id="rId15" o:title=""/>
          </v:shape>
          <o:OLEObject Type="Embed" ProgID="Equation.3" ShapeID="_x0000_i1026" DrawAspect="Content" ObjectID="_1338193130" r:id="rId16"/>
        </w:object>
      </w:r>
      <w:r w:rsidRPr="004D08F0">
        <w:rPr>
          <w:rFonts w:ascii="Tahoma" w:hAnsi="Tahoma" w:cs="Tahoma"/>
          <w:sz w:val="20"/>
          <w:szCs w:val="20"/>
          <w:lang w:val="en-GB"/>
        </w:rPr>
        <w:t>RVP+0.0132 and B=0.0002311</w:t>
      </w:r>
      <w:r w:rsidRPr="004D08F0">
        <w:rPr>
          <w:rFonts w:ascii="Tahoma" w:hAnsi="Tahoma" w:cs="Tahoma"/>
          <w:position w:val="-4"/>
          <w:sz w:val="20"/>
          <w:szCs w:val="20"/>
          <w:lang w:val="en-GB"/>
        </w:rPr>
        <w:object w:dxaOrig="180" w:dyaOrig="200">
          <v:shape id="_x0000_i1027" type="#_x0000_t75" style="width:9pt;height:9.75pt" o:ole="">
            <v:imagedata r:id="rId15" o:title=""/>
          </v:shape>
          <o:OLEObject Type="Embed" ProgID="Equation.3" ShapeID="_x0000_i1027" DrawAspect="Content" ObjectID="_1338193131" r:id="rId17"/>
        </w:object>
      </w:r>
      <w:r w:rsidRPr="004D08F0">
        <w:rPr>
          <w:rFonts w:ascii="Tahoma" w:hAnsi="Tahoma" w:cs="Tahoma"/>
          <w:sz w:val="20"/>
          <w:szCs w:val="20"/>
          <w:lang w:val="en-GB"/>
        </w:rPr>
        <w:t>RVP-0.5236, T is the temperature (in °C) and RVP is the Reid Vapour Pressure (in kPa).</w:t>
      </w:r>
    </w:p>
    <w:p w:rsidR="005B630E" w:rsidRPr="004D08F0" w:rsidRDefault="005B630E" w:rsidP="005B630E">
      <w:pPr>
        <w:pStyle w:val="Default"/>
        <w:spacing w:before="120"/>
        <w:jc w:val="both"/>
        <w:rPr>
          <w:rFonts w:ascii="Tahoma" w:hAnsi="Tahoma" w:cs="Tahoma"/>
          <w:sz w:val="20"/>
          <w:szCs w:val="20"/>
          <w:lang w:val="en-GB"/>
        </w:rPr>
      </w:pPr>
      <w:r w:rsidRPr="004D08F0">
        <w:rPr>
          <w:rFonts w:ascii="Tahoma" w:hAnsi="Tahoma" w:cs="Tahoma"/>
          <w:sz w:val="20"/>
          <w:szCs w:val="20"/>
          <w:lang w:val="en-GB"/>
        </w:rPr>
        <w:t>The annual average loading temperature at terminals can be assumed to equal the average annual ambient temperature.</w:t>
      </w:r>
    </w:p>
    <w:p w:rsidR="005B630E" w:rsidRPr="004D08F0" w:rsidRDefault="005B630E" w:rsidP="005B630E">
      <w:pPr>
        <w:pStyle w:val="Heading3"/>
        <w:numPr>
          <w:ilvl w:val="2"/>
          <w:numId w:val="1"/>
        </w:numPr>
        <w:rPr>
          <w:lang w:val="en-GB"/>
        </w:rPr>
      </w:pPr>
      <w:bookmarkStart w:id="9" w:name="_Toc264451274"/>
      <w:r w:rsidRPr="004D08F0">
        <w:rPr>
          <w:lang w:val="en-GB"/>
        </w:rPr>
        <w:t>Emission factor calculation for Estonia</w:t>
      </w:r>
      <w:bookmarkEnd w:id="9"/>
    </w:p>
    <w:p w:rsidR="005B630E" w:rsidRPr="004D08F0" w:rsidRDefault="00376A7B" w:rsidP="005B630E">
      <w:pPr>
        <w:pStyle w:val="Default"/>
        <w:spacing w:before="120"/>
        <w:jc w:val="both"/>
        <w:rPr>
          <w:rFonts w:ascii="Tahoma" w:hAnsi="Tahoma" w:cs="Tahoma"/>
          <w:sz w:val="20"/>
          <w:szCs w:val="20"/>
          <w:lang w:val="en-GB"/>
        </w:rPr>
      </w:pPr>
      <w:bookmarkStart w:id="10" w:name="OLE_LINK1"/>
      <w:bookmarkStart w:id="11" w:name="OLE_LINK2"/>
      <w:r>
        <w:rPr>
          <w:rFonts w:ascii="Tahoma" w:hAnsi="Tahoma" w:cs="Tahoma"/>
          <w:sz w:val="20"/>
          <w:szCs w:val="20"/>
          <w:lang w:val="en-GB"/>
        </w:rPr>
        <w:t>The a</w:t>
      </w:r>
      <w:r w:rsidR="005B630E" w:rsidRPr="004D08F0">
        <w:rPr>
          <w:rFonts w:ascii="Tahoma" w:hAnsi="Tahoma" w:cs="Tahoma"/>
          <w:sz w:val="20"/>
          <w:szCs w:val="20"/>
          <w:lang w:val="en-GB"/>
        </w:rPr>
        <w:t xml:space="preserve">nnual average temperature in Estonia </w:t>
      </w:r>
      <w:bookmarkEnd w:id="10"/>
      <w:bookmarkEnd w:id="11"/>
      <w:r w:rsidR="005B630E" w:rsidRPr="004D08F0">
        <w:rPr>
          <w:rFonts w:ascii="Tahoma" w:hAnsi="Tahoma" w:cs="Tahoma"/>
          <w:sz w:val="20"/>
          <w:szCs w:val="20"/>
          <w:lang w:val="en-GB"/>
        </w:rPr>
        <w:t>is equal to 5˚C.</w:t>
      </w:r>
      <w:r w:rsidR="005B630E" w:rsidRPr="004D08F0">
        <w:rPr>
          <w:rStyle w:val="FootnoteReference"/>
          <w:rFonts w:ascii="Tahoma" w:hAnsi="Tahoma" w:cs="Tahoma"/>
          <w:sz w:val="20"/>
          <w:szCs w:val="20"/>
          <w:lang w:val="en-GB"/>
        </w:rPr>
        <w:footnoteReference w:id="2"/>
      </w:r>
    </w:p>
    <w:p w:rsidR="005B630E" w:rsidRPr="004D08F0" w:rsidRDefault="00376A7B" w:rsidP="005B630E">
      <w:pPr>
        <w:pStyle w:val="Default"/>
        <w:spacing w:before="120"/>
        <w:jc w:val="both"/>
        <w:rPr>
          <w:rFonts w:ascii="Tahoma" w:hAnsi="Tahoma" w:cs="Tahoma"/>
          <w:sz w:val="20"/>
          <w:szCs w:val="20"/>
          <w:lang w:val="en-GB"/>
        </w:rPr>
      </w:pPr>
      <w:r>
        <w:rPr>
          <w:rFonts w:ascii="Tahoma" w:hAnsi="Tahoma" w:cs="Tahoma"/>
          <w:sz w:val="20"/>
          <w:szCs w:val="20"/>
          <w:lang w:val="en-GB"/>
        </w:rPr>
        <w:t xml:space="preserve">The </w:t>
      </w:r>
      <w:r w:rsidR="005B630E" w:rsidRPr="004D08F0">
        <w:rPr>
          <w:rFonts w:ascii="Tahoma" w:hAnsi="Tahoma" w:cs="Tahoma"/>
          <w:sz w:val="20"/>
          <w:szCs w:val="20"/>
          <w:lang w:val="en-GB"/>
        </w:rPr>
        <w:t>RVP for gasoline (gasoline 95) in Estonia according to Register of Fuel Monitoring in 2005-2008 is presented in following table.</w:t>
      </w:r>
    </w:p>
    <w:p w:rsidR="005B630E" w:rsidRPr="004D08F0" w:rsidRDefault="005B630E" w:rsidP="005B630E">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6</w:t>
      </w:r>
      <w:r w:rsidR="00841A68" w:rsidRPr="004D08F0">
        <w:rPr>
          <w:lang w:val="en-GB"/>
        </w:rPr>
        <w:fldChar w:fldCharType="end"/>
      </w:r>
      <w:r w:rsidRPr="004D08F0">
        <w:rPr>
          <w:lang w:val="en-GB"/>
        </w:rPr>
        <w:t xml:space="preserve"> Annual average RVP of gasoline 95 in Estonia in 2005-2008</w:t>
      </w:r>
    </w:p>
    <w:tbl>
      <w:tblPr>
        <w:tblW w:w="3134" w:type="dxa"/>
        <w:jc w:val="center"/>
        <w:tblInd w:w="55" w:type="dxa"/>
        <w:tblCellMar>
          <w:left w:w="70" w:type="dxa"/>
          <w:right w:w="70" w:type="dxa"/>
        </w:tblCellMar>
        <w:tblLook w:val="04A0"/>
      </w:tblPr>
      <w:tblGrid>
        <w:gridCol w:w="960"/>
        <w:gridCol w:w="2174"/>
      </w:tblGrid>
      <w:tr w:rsidR="005B630E" w:rsidRPr="004D08F0" w:rsidTr="00524E97">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Year</w:t>
            </w:r>
          </w:p>
        </w:tc>
        <w:tc>
          <w:tcPr>
            <w:tcW w:w="2174" w:type="dxa"/>
            <w:tcBorders>
              <w:top w:val="single" w:sz="4" w:space="0" w:color="auto"/>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Annual average RVP, kPa</w:t>
            </w:r>
          </w:p>
        </w:tc>
      </w:tr>
      <w:tr w:rsidR="005B630E"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2008</w:t>
            </w:r>
          </w:p>
        </w:tc>
        <w:tc>
          <w:tcPr>
            <w:tcW w:w="2174"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75,3</w:t>
            </w:r>
          </w:p>
        </w:tc>
      </w:tr>
      <w:tr w:rsidR="005B630E"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2007</w:t>
            </w:r>
          </w:p>
        </w:tc>
        <w:tc>
          <w:tcPr>
            <w:tcW w:w="2174"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74,8</w:t>
            </w:r>
          </w:p>
        </w:tc>
      </w:tr>
      <w:tr w:rsidR="005B630E"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2006</w:t>
            </w:r>
          </w:p>
        </w:tc>
        <w:tc>
          <w:tcPr>
            <w:tcW w:w="2174"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75,8</w:t>
            </w:r>
          </w:p>
        </w:tc>
      </w:tr>
      <w:tr w:rsidR="005B630E"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2005</w:t>
            </w:r>
          </w:p>
        </w:tc>
        <w:tc>
          <w:tcPr>
            <w:tcW w:w="2174"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72,3</w:t>
            </w:r>
          </w:p>
        </w:tc>
      </w:tr>
      <w:tr w:rsidR="005B630E"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b/>
                <w:bCs/>
                <w:sz w:val="20"/>
                <w:szCs w:val="20"/>
                <w:lang w:val="en-GB" w:eastAsia="et-EE"/>
              </w:rPr>
            </w:pPr>
            <w:r w:rsidRPr="004D08F0">
              <w:rPr>
                <w:rFonts w:ascii="Arial Narrow" w:hAnsi="Arial Narrow" w:cs="Arial"/>
                <w:b/>
                <w:bCs/>
                <w:sz w:val="20"/>
                <w:szCs w:val="20"/>
                <w:lang w:val="en-GB" w:eastAsia="et-EE"/>
              </w:rPr>
              <w:t>Average</w:t>
            </w:r>
          </w:p>
        </w:tc>
        <w:tc>
          <w:tcPr>
            <w:tcW w:w="2174"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s="Arial"/>
                <w:b/>
                <w:bCs/>
                <w:sz w:val="20"/>
                <w:szCs w:val="20"/>
                <w:lang w:val="en-GB" w:eastAsia="et-EE"/>
              </w:rPr>
            </w:pPr>
            <w:r w:rsidRPr="004D08F0">
              <w:rPr>
                <w:rFonts w:ascii="Arial Narrow" w:hAnsi="Arial Narrow" w:cs="Arial"/>
                <w:b/>
                <w:bCs/>
                <w:sz w:val="20"/>
                <w:szCs w:val="20"/>
                <w:lang w:val="en-GB" w:eastAsia="et-EE"/>
              </w:rPr>
              <w:t>74,6</w:t>
            </w:r>
          </w:p>
        </w:tc>
      </w:tr>
    </w:tbl>
    <w:p w:rsidR="005B630E" w:rsidRPr="004D08F0" w:rsidRDefault="005B630E" w:rsidP="005B630E">
      <w:pPr>
        <w:pStyle w:val="Default"/>
        <w:spacing w:before="120"/>
        <w:jc w:val="both"/>
        <w:rPr>
          <w:rFonts w:ascii="Tahoma" w:hAnsi="Tahoma" w:cs="Tahoma"/>
          <w:sz w:val="20"/>
          <w:szCs w:val="20"/>
          <w:lang w:val="en-GB"/>
        </w:rPr>
      </w:pPr>
      <w:r w:rsidRPr="004D08F0">
        <w:rPr>
          <w:rFonts w:ascii="Tahoma" w:hAnsi="Tahoma" w:cs="Tahoma"/>
          <w:sz w:val="20"/>
          <w:szCs w:val="20"/>
          <w:lang w:val="en-GB"/>
        </w:rPr>
        <w:t>RVP for gasoline is up to 74,6 kPa.</w:t>
      </w:r>
    </w:p>
    <w:p w:rsidR="005B630E" w:rsidRPr="004D08F0" w:rsidRDefault="005B630E" w:rsidP="005B630E">
      <w:pPr>
        <w:pStyle w:val="Default"/>
        <w:spacing w:before="120"/>
        <w:jc w:val="both"/>
        <w:rPr>
          <w:rFonts w:ascii="Tahoma" w:hAnsi="Tahoma" w:cs="Tahoma"/>
          <w:sz w:val="20"/>
          <w:szCs w:val="20"/>
          <w:lang w:val="en-GB"/>
        </w:rPr>
      </w:pPr>
      <w:r w:rsidRPr="004D08F0">
        <w:rPr>
          <w:rFonts w:ascii="Tahoma" w:hAnsi="Tahoma" w:cs="Tahoma"/>
          <w:sz w:val="20"/>
          <w:szCs w:val="20"/>
          <w:lang w:val="en-GB"/>
        </w:rPr>
        <w:t>TVP = 74,6 x 10</w:t>
      </w:r>
      <w:r w:rsidRPr="004D08F0">
        <w:rPr>
          <w:rFonts w:ascii="Tahoma" w:hAnsi="Tahoma" w:cs="Tahoma"/>
          <w:sz w:val="20"/>
          <w:szCs w:val="20"/>
          <w:vertAlign w:val="superscript"/>
          <w:lang w:val="en-GB"/>
        </w:rPr>
        <w:t>(0,000007047x74,6+0,0132)*5+(0,0002311x74,6-0,5236)</w:t>
      </w:r>
      <w:r w:rsidRPr="004D08F0">
        <w:rPr>
          <w:rFonts w:ascii="Tahoma" w:hAnsi="Tahoma" w:cs="Tahoma"/>
          <w:sz w:val="20"/>
          <w:szCs w:val="20"/>
          <w:lang w:val="en-GB"/>
        </w:rPr>
        <w:t xml:space="preserve"> = 27,2 kPa</w:t>
      </w:r>
    </w:p>
    <w:p w:rsidR="005B630E" w:rsidRPr="004D08F0" w:rsidRDefault="005B630E" w:rsidP="005B630E">
      <w:pPr>
        <w:pStyle w:val="Default"/>
        <w:spacing w:before="120"/>
        <w:jc w:val="both"/>
        <w:rPr>
          <w:rFonts w:ascii="Tahoma" w:hAnsi="Tahoma" w:cs="Tahoma"/>
          <w:sz w:val="20"/>
          <w:szCs w:val="20"/>
          <w:lang w:val="en-GB"/>
        </w:rPr>
      </w:pPr>
      <w:r w:rsidRPr="004D08F0">
        <w:rPr>
          <w:rFonts w:ascii="Tahoma" w:hAnsi="Tahoma" w:cs="Tahoma"/>
          <w:sz w:val="20"/>
          <w:szCs w:val="20"/>
          <w:lang w:val="en-GB"/>
        </w:rPr>
        <w:t>Consequently an average true vapour pressure for gasoline is 27,2 kPa (5˚C).</w:t>
      </w:r>
    </w:p>
    <w:p w:rsidR="005B630E" w:rsidRPr="004D08F0" w:rsidRDefault="005B630E" w:rsidP="005B630E">
      <w:pPr>
        <w:pStyle w:val="Default"/>
        <w:spacing w:before="120"/>
        <w:jc w:val="both"/>
        <w:rPr>
          <w:rFonts w:ascii="Tahoma" w:hAnsi="Tahoma" w:cs="Tahoma"/>
          <w:sz w:val="20"/>
          <w:szCs w:val="20"/>
          <w:lang w:val="en-GB"/>
        </w:rPr>
      </w:pPr>
      <w:r w:rsidRPr="004D08F0">
        <w:rPr>
          <w:rFonts w:ascii="Tahoma" w:hAnsi="Tahoma" w:cs="Tahoma"/>
          <w:sz w:val="20"/>
          <w:szCs w:val="20"/>
          <w:lang w:val="en-GB"/>
        </w:rPr>
        <w:t>One integrated emission factor representing all activities in the small service station is calculated for emission calculations.</w:t>
      </w:r>
    </w:p>
    <w:p w:rsidR="005B630E" w:rsidRPr="004D08F0" w:rsidRDefault="005B630E" w:rsidP="005B630E">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w:t>
      </w:r>
      <w:r w:rsidR="00841A68" w:rsidRPr="004D08F0">
        <w:rPr>
          <w:lang w:val="en-GB"/>
        </w:rPr>
        <w:fldChar w:fldCharType="end"/>
      </w:r>
      <w:r w:rsidRPr="004D08F0">
        <w:rPr>
          <w:lang w:val="en-GB"/>
        </w:rPr>
        <w:t xml:space="preserve"> Total emission factor for emissions from gasoline handling in service stations</w:t>
      </w:r>
    </w:p>
    <w:tbl>
      <w:tblPr>
        <w:tblW w:w="9775" w:type="dxa"/>
        <w:jc w:val="center"/>
        <w:tblInd w:w="65" w:type="dxa"/>
        <w:tblCellMar>
          <w:left w:w="70" w:type="dxa"/>
          <w:right w:w="70" w:type="dxa"/>
        </w:tblCellMar>
        <w:tblLook w:val="04A0"/>
      </w:tblPr>
      <w:tblGrid>
        <w:gridCol w:w="1191"/>
        <w:gridCol w:w="2211"/>
        <w:gridCol w:w="1922"/>
        <w:gridCol w:w="1494"/>
        <w:gridCol w:w="1304"/>
        <w:gridCol w:w="1653"/>
      </w:tblGrid>
      <w:tr w:rsidR="005B630E" w:rsidRPr="004D08F0" w:rsidTr="00524E97">
        <w:trPr>
          <w:trHeight w:val="255"/>
          <w:jc w:val="center"/>
        </w:trPr>
        <w:tc>
          <w:tcPr>
            <w:tcW w:w="9775" w:type="dxa"/>
            <w:gridSpan w:val="6"/>
            <w:tcBorders>
              <w:top w:val="single" w:sz="4" w:space="0" w:color="auto"/>
              <w:left w:val="single" w:sz="4" w:space="0" w:color="auto"/>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Tier 2 emission factors for source category 1.B.2.a.v Distribution of Oil Products</w:t>
            </w:r>
          </w:p>
        </w:tc>
      </w:tr>
      <w:tr w:rsidR="005B630E" w:rsidRPr="004D08F0" w:rsidTr="00524E97">
        <w:trPr>
          <w:trHeight w:val="765"/>
          <w:jc w:val="center"/>
        </w:trPr>
        <w:tc>
          <w:tcPr>
            <w:tcW w:w="1191" w:type="dxa"/>
            <w:tcBorders>
              <w:top w:val="nil"/>
              <w:left w:val="single" w:sz="4" w:space="0" w:color="auto"/>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Category</w:t>
            </w:r>
          </w:p>
        </w:tc>
        <w:tc>
          <w:tcPr>
            <w:tcW w:w="2211" w:type="dxa"/>
            <w:tcBorders>
              <w:top w:val="nil"/>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Emission source</w:t>
            </w:r>
          </w:p>
        </w:tc>
        <w:tc>
          <w:tcPr>
            <w:tcW w:w="1922" w:type="dxa"/>
            <w:tcBorders>
              <w:top w:val="nil"/>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factor, g/m3 throughput/kPa TVP</w:t>
            </w:r>
          </w:p>
        </w:tc>
        <w:tc>
          <w:tcPr>
            <w:tcW w:w="1494" w:type="dxa"/>
            <w:tcBorders>
              <w:top w:val="nil"/>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Abatement efficiency (η</w:t>
            </w:r>
            <w:r w:rsidRPr="004D08F0">
              <w:rPr>
                <w:rFonts w:ascii="Arial Narrow" w:hAnsi="Arial Narrow"/>
                <w:color w:val="000000"/>
                <w:sz w:val="20"/>
                <w:szCs w:val="20"/>
                <w:vertAlign w:val="subscript"/>
                <w:lang w:val="en-GB" w:eastAsia="et-EE"/>
              </w:rPr>
              <w:t>abatement</w:t>
            </w:r>
            <w:r w:rsidRPr="004D08F0">
              <w:rPr>
                <w:rFonts w:ascii="Arial Narrow" w:hAnsi="Arial Narrow"/>
                <w:color w:val="000000"/>
                <w:sz w:val="20"/>
                <w:szCs w:val="20"/>
                <w:lang w:val="en-GB" w:eastAsia="et-EE"/>
              </w:rPr>
              <w:t>), %</w:t>
            </w:r>
          </w:p>
        </w:tc>
        <w:tc>
          <w:tcPr>
            <w:tcW w:w="1304" w:type="dxa"/>
            <w:tcBorders>
              <w:top w:val="nil"/>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True Vapour Pressure (TVP), kPa</w:t>
            </w:r>
          </w:p>
        </w:tc>
        <w:tc>
          <w:tcPr>
            <w:tcW w:w="1653" w:type="dxa"/>
            <w:tcBorders>
              <w:top w:val="nil"/>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NMVOC emission factor for gasoline, g/m3 throughput </w:t>
            </w:r>
          </w:p>
        </w:tc>
      </w:tr>
      <w:tr w:rsidR="005B630E" w:rsidRPr="004D08F0" w:rsidTr="00524E97">
        <w:trPr>
          <w:trHeight w:val="510"/>
          <w:jc w:val="center"/>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Gasoline in service </w:t>
            </w:r>
            <w:r w:rsidRPr="004D08F0">
              <w:rPr>
                <w:rFonts w:ascii="Arial Narrow" w:hAnsi="Arial Narrow"/>
                <w:color w:val="000000"/>
                <w:sz w:val="20"/>
                <w:szCs w:val="20"/>
                <w:lang w:val="en-GB" w:eastAsia="et-EE"/>
              </w:rPr>
              <w:lastRenderedPageBreak/>
              <w:t>stations</w:t>
            </w:r>
          </w:p>
        </w:tc>
        <w:tc>
          <w:tcPr>
            <w:tcW w:w="2211"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 xml:space="preserve"> Storage tank</w:t>
            </w:r>
            <w:r w:rsidRPr="004D08F0">
              <w:rPr>
                <w:rFonts w:ascii="Arial Narrow" w:hAnsi="Arial Narrow"/>
                <w:color w:val="000000"/>
                <w:sz w:val="20"/>
                <w:szCs w:val="20"/>
                <w:lang w:val="en-GB" w:eastAsia="et-EE"/>
              </w:rPr>
              <w:br/>
              <w:t>Filling with no Stage 1B</w:t>
            </w:r>
          </w:p>
        </w:tc>
        <w:tc>
          <w:tcPr>
            <w:tcW w:w="1922"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149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95%</w:t>
            </w:r>
          </w:p>
        </w:tc>
        <w:tc>
          <w:tcPr>
            <w:tcW w:w="130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27,2</w:t>
            </w:r>
          </w:p>
        </w:tc>
        <w:tc>
          <w:tcPr>
            <w:tcW w:w="1653" w:type="dxa"/>
            <w:tcBorders>
              <w:top w:val="nil"/>
              <w:left w:val="nil"/>
              <w:bottom w:val="single" w:sz="4" w:space="0" w:color="auto"/>
              <w:right w:val="single" w:sz="4" w:space="0" w:color="auto"/>
            </w:tcBorders>
            <w:shd w:val="clear" w:color="000000" w:fill="FFFFFF"/>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w:t>
            </w:r>
          </w:p>
        </w:tc>
      </w:tr>
      <w:tr w:rsidR="005B630E" w:rsidRPr="004D08F0" w:rsidTr="00524E97">
        <w:trPr>
          <w:trHeight w:val="510"/>
          <w:jc w:val="center"/>
        </w:trPr>
        <w:tc>
          <w:tcPr>
            <w:tcW w:w="1191" w:type="dxa"/>
            <w:vMerge/>
            <w:tcBorders>
              <w:top w:val="nil"/>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2211"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Storage tank</w:t>
            </w:r>
            <w:r w:rsidRPr="004D08F0">
              <w:rPr>
                <w:rFonts w:ascii="Arial Narrow" w:hAnsi="Arial Narrow"/>
                <w:color w:val="000000"/>
                <w:sz w:val="20"/>
                <w:szCs w:val="20"/>
                <w:lang w:val="en-GB" w:eastAsia="et-EE"/>
              </w:rPr>
              <w:br/>
              <w:t>Breathing</w:t>
            </w:r>
          </w:p>
        </w:tc>
        <w:tc>
          <w:tcPr>
            <w:tcW w:w="1922"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w:t>
            </w:r>
          </w:p>
        </w:tc>
        <w:tc>
          <w:tcPr>
            <w:tcW w:w="149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130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27,2</w:t>
            </w:r>
          </w:p>
        </w:tc>
        <w:tc>
          <w:tcPr>
            <w:tcW w:w="1653" w:type="dxa"/>
            <w:tcBorders>
              <w:top w:val="nil"/>
              <w:left w:val="nil"/>
              <w:bottom w:val="single" w:sz="4" w:space="0" w:color="auto"/>
              <w:right w:val="single" w:sz="4" w:space="0" w:color="auto"/>
            </w:tcBorders>
            <w:shd w:val="clear" w:color="000000" w:fill="FFFFFF"/>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w:t>
            </w:r>
          </w:p>
        </w:tc>
      </w:tr>
      <w:tr w:rsidR="005B630E" w:rsidRPr="004D08F0" w:rsidTr="00524E97">
        <w:trPr>
          <w:trHeight w:val="510"/>
          <w:jc w:val="center"/>
        </w:trPr>
        <w:tc>
          <w:tcPr>
            <w:tcW w:w="1191" w:type="dxa"/>
            <w:vMerge/>
            <w:tcBorders>
              <w:top w:val="nil"/>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2211"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Automobile refuelling with no emission controls in operation</w:t>
            </w:r>
          </w:p>
        </w:tc>
        <w:tc>
          <w:tcPr>
            <w:tcW w:w="1922"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w:t>
            </w:r>
          </w:p>
        </w:tc>
        <w:tc>
          <w:tcPr>
            <w:tcW w:w="149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130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27,2</w:t>
            </w:r>
          </w:p>
        </w:tc>
        <w:tc>
          <w:tcPr>
            <w:tcW w:w="1653" w:type="dxa"/>
            <w:tcBorders>
              <w:top w:val="nil"/>
              <w:left w:val="nil"/>
              <w:bottom w:val="single" w:sz="4" w:space="0" w:color="auto"/>
              <w:right w:val="single" w:sz="4" w:space="0" w:color="auto"/>
            </w:tcBorders>
            <w:shd w:val="clear" w:color="000000" w:fill="FFFFFF"/>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1006</w:t>
            </w:r>
          </w:p>
        </w:tc>
      </w:tr>
      <w:tr w:rsidR="005B630E" w:rsidRPr="004D08F0" w:rsidTr="00524E97">
        <w:trPr>
          <w:trHeight w:val="510"/>
          <w:jc w:val="center"/>
        </w:trPr>
        <w:tc>
          <w:tcPr>
            <w:tcW w:w="1191" w:type="dxa"/>
            <w:vMerge/>
            <w:tcBorders>
              <w:top w:val="nil"/>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2211"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Automobile refuelling Drips and minor spillage</w:t>
            </w:r>
          </w:p>
        </w:tc>
        <w:tc>
          <w:tcPr>
            <w:tcW w:w="1922"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w:t>
            </w:r>
          </w:p>
        </w:tc>
        <w:tc>
          <w:tcPr>
            <w:tcW w:w="149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130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27,2</w:t>
            </w:r>
          </w:p>
        </w:tc>
        <w:tc>
          <w:tcPr>
            <w:tcW w:w="1653" w:type="dxa"/>
            <w:tcBorders>
              <w:top w:val="nil"/>
              <w:left w:val="nil"/>
              <w:bottom w:val="single" w:sz="4" w:space="0" w:color="auto"/>
              <w:right w:val="single" w:sz="4" w:space="0" w:color="auto"/>
            </w:tcBorders>
            <w:shd w:val="clear" w:color="000000" w:fill="FFFFFF"/>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w:t>
            </w:r>
          </w:p>
        </w:tc>
      </w:tr>
      <w:tr w:rsidR="005B630E" w:rsidRPr="004D08F0" w:rsidTr="00524E97">
        <w:trPr>
          <w:trHeight w:val="510"/>
          <w:jc w:val="center"/>
        </w:trPr>
        <w:tc>
          <w:tcPr>
            <w:tcW w:w="1191" w:type="dxa"/>
            <w:vMerge/>
            <w:tcBorders>
              <w:top w:val="nil"/>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2211"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Emission factor for all the activities total</w:t>
            </w:r>
          </w:p>
        </w:tc>
        <w:tc>
          <w:tcPr>
            <w:tcW w:w="1922"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66</w:t>
            </w:r>
          </w:p>
        </w:tc>
        <w:tc>
          <w:tcPr>
            <w:tcW w:w="149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w:t>
            </w:r>
          </w:p>
        </w:tc>
        <w:tc>
          <w:tcPr>
            <w:tcW w:w="1304"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1653"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1175</w:t>
            </w:r>
          </w:p>
        </w:tc>
      </w:tr>
    </w:tbl>
    <w:p w:rsidR="005B630E" w:rsidRPr="004D08F0" w:rsidRDefault="005B630E" w:rsidP="005B630E">
      <w:pPr>
        <w:rPr>
          <w:lang w:val="en-GB"/>
        </w:rPr>
      </w:pPr>
    </w:p>
    <w:p w:rsidR="005B630E" w:rsidRPr="004D08F0" w:rsidRDefault="005B630E" w:rsidP="005B630E">
      <w:pPr>
        <w:pStyle w:val="Heading3"/>
        <w:numPr>
          <w:ilvl w:val="2"/>
          <w:numId w:val="1"/>
        </w:numPr>
        <w:rPr>
          <w:lang w:val="en-GB"/>
        </w:rPr>
      </w:pPr>
      <w:bookmarkStart w:id="12" w:name="_Toc264451275"/>
      <w:r w:rsidRPr="004D08F0">
        <w:rPr>
          <w:lang w:val="en-GB"/>
        </w:rPr>
        <w:t>Activity data</w:t>
      </w:r>
      <w:bookmarkEnd w:id="12"/>
    </w:p>
    <w:p w:rsidR="005B630E" w:rsidRPr="004D08F0" w:rsidRDefault="005B630E" w:rsidP="005B630E">
      <w:pPr>
        <w:spacing w:before="120"/>
        <w:rPr>
          <w:rFonts w:ascii="Tahoma" w:hAnsi="Tahoma" w:cs="Tahoma"/>
          <w:sz w:val="20"/>
          <w:szCs w:val="20"/>
          <w:lang w:val="en-GB"/>
        </w:rPr>
      </w:pPr>
      <w:r w:rsidRPr="004D08F0">
        <w:rPr>
          <w:rFonts w:ascii="Tahoma" w:hAnsi="Tahoma" w:cs="Tahoma"/>
          <w:sz w:val="20"/>
          <w:szCs w:val="20"/>
          <w:lang w:val="en-GB"/>
        </w:rPr>
        <w:t>Activity data on the subject of gasoline consumption is available from Statistics Estonia.</w:t>
      </w:r>
    </w:p>
    <w:p w:rsidR="005B630E" w:rsidRPr="004D08F0" w:rsidRDefault="005B630E" w:rsidP="005B630E">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w:t>
      </w:r>
      <w:r w:rsidR="00841A68" w:rsidRPr="004D08F0">
        <w:rPr>
          <w:lang w:val="en-GB"/>
        </w:rPr>
        <w:fldChar w:fldCharType="end"/>
      </w:r>
      <w:r w:rsidRPr="004D08F0">
        <w:rPr>
          <w:lang w:val="en-GB"/>
        </w:rPr>
        <w:t xml:space="preserve"> Consumption of motor gasoline by counties in 1990-2008 (thousand tons)</w:t>
      </w:r>
    </w:p>
    <w:tbl>
      <w:tblPr>
        <w:tblW w:w="7920" w:type="dxa"/>
        <w:jc w:val="center"/>
        <w:tblInd w:w="55" w:type="dxa"/>
        <w:tblCellMar>
          <w:left w:w="70" w:type="dxa"/>
          <w:right w:w="70" w:type="dxa"/>
        </w:tblCellMar>
        <w:tblLook w:val="04A0"/>
      </w:tblPr>
      <w:tblGrid>
        <w:gridCol w:w="1200"/>
        <w:gridCol w:w="960"/>
        <w:gridCol w:w="960"/>
        <w:gridCol w:w="960"/>
        <w:gridCol w:w="960"/>
        <w:gridCol w:w="960"/>
        <w:gridCol w:w="960"/>
        <w:gridCol w:w="960"/>
      </w:tblGrid>
      <w:tr w:rsidR="005B630E" w:rsidRPr="004D08F0" w:rsidTr="00524E97">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 </w:t>
            </w:r>
          </w:p>
        </w:tc>
        <w:tc>
          <w:tcPr>
            <w:tcW w:w="960" w:type="dxa"/>
            <w:tcBorders>
              <w:top w:val="single" w:sz="4" w:space="0" w:color="auto"/>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1990</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Eesti</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523</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247</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282</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290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308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323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320</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5B630E" w:rsidRPr="004D08F0" w:rsidRDefault="005B630E" w:rsidP="00524E97">
            <w:pPr>
              <w:jc w:val="center"/>
              <w:rPr>
                <w:rFonts w:ascii="Arial Narrow" w:hAnsi="Arial Narrow"/>
                <w:i/>
                <w:iCs/>
                <w:sz w:val="20"/>
                <w:szCs w:val="20"/>
                <w:lang w:val="en-GB" w:eastAsia="et-EE"/>
              </w:rPr>
            </w:pPr>
            <w:r w:rsidRPr="004D08F0">
              <w:rPr>
                <w:rFonts w:ascii="Arial Narrow" w:hAnsi="Arial Narrow"/>
                <w:i/>
                <w:iCs/>
                <w:sz w:val="20"/>
                <w:szCs w:val="20"/>
                <w:lang w:val="en-GB" w:eastAsia="et-EE"/>
              </w:rPr>
              <w:t>By county:</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 </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Harju</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174</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97</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164</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Hiiu</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Ida-Viru</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54</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Jõgeva</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18</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Järva</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24</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Lääne</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17</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Lääne-Viru</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28</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Põlva</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13</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Pärnu</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37</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Rapla</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17</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Saare</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18</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Tartu</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45</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Valga</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Viljandi</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24</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Võru</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28</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r>
    </w:tbl>
    <w:p w:rsidR="005B630E" w:rsidRPr="004D08F0" w:rsidRDefault="005B630E" w:rsidP="005B630E">
      <w:pPr>
        <w:spacing w:before="120"/>
        <w:rPr>
          <w:rFonts w:ascii="Tahoma" w:hAnsi="Tahoma" w:cs="Tahoma"/>
          <w:sz w:val="20"/>
          <w:szCs w:val="20"/>
          <w:lang w:val="en-GB"/>
        </w:rPr>
      </w:pPr>
      <w:r w:rsidRPr="004D08F0">
        <w:rPr>
          <w:rFonts w:ascii="Tahoma" w:hAnsi="Tahoma" w:cs="Tahoma"/>
          <w:sz w:val="20"/>
          <w:szCs w:val="20"/>
          <w:lang w:val="en-GB"/>
        </w:rPr>
        <w:t>The assumed liquid gasoline density is 730 kg/m</w:t>
      </w:r>
      <w:r w:rsidRPr="004D08F0">
        <w:rPr>
          <w:rFonts w:ascii="Tahoma" w:hAnsi="Tahoma" w:cs="Tahoma"/>
          <w:sz w:val="20"/>
          <w:szCs w:val="20"/>
          <w:vertAlign w:val="superscript"/>
          <w:lang w:val="en-GB"/>
        </w:rPr>
        <w:t>3</w:t>
      </w:r>
      <w:r w:rsidRPr="004D08F0">
        <w:rPr>
          <w:rFonts w:ascii="Tahoma" w:hAnsi="Tahoma" w:cs="Tahoma"/>
          <w:sz w:val="20"/>
          <w:szCs w:val="20"/>
          <w:lang w:val="en-GB"/>
        </w:rPr>
        <w:t>.</w:t>
      </w:r>
      <w:r w:rsidRPr="004D08F0">
        <w:rPr>
          <w:rStyle w:val="FootnoteReference"/>
          <w:rFonts w:ascii="Tahoma" w:hAnsi="Tahoma" w:cs="Tahoma"/>
          <w:sz w:val="20"/>
          <w:szCs w:val="20"/>
          <w:lang w:val="en-GB"/>
        </w:rPr>
        <w:footnoteReference w:id="3"/>
      </w:r>
    </w:p>
    <w:p w:rsidR="005B630E" w:rsidRPr="004D08F0" w:rsidRDefault="005B630E" w:rsidP="005B630E">
      <w:pPr>
        <w:spacing w:before="120"/>
        <w:rPr>
          <w:rFonts w:ascii="Tahoma" w:hAnsi="Tahoma" w:cs="Tahoma"/>
          <w:sz w:val="20"/>
          <w:szCs w:val="20"/>
          <w:lang w:val="en-GB"/>
        </w:rPr>
      </w:pPr>
      <w:r w:rsidRPr="004D08F0">
        <w:rPr>
          <w:rFonts w:ascii="Tahoma" w:hAnsi="Tahoma" w:cs="Tahoma"/>
          <w:sz w:val="20"/>
          <w:szCs w:val="20"/>
          <w:lang w:val="en-GB"/>
        </w:rPr>
        <w:t>For calculations consumption values are converted from thousand tons to thousand m</w:t>
      </w:r>
      <w:r w:rsidRPr="004D08F0">
        <w:rPr>
          <w:rFonts w:ascii="Tahoma" w:hAnsi="Tahoma" w:cs="Tahoma"/>
          <w:sz w:val="20"/>
          <w:szCs w:val="20"/>
          <w:vertAlign w:val="superscript"/>
          <w:lang w:val="en-GB"/>
        </w:rPr>
        <w:t>3</w:t>
      </w:r>
      <w:r w:rsidRPr="004D08F0">
        <w:rPr>
          <w:rFonts w:ascii="Tahoma" w:hAnsi="Tahoma" w:cs="Tahoma"/>
          <w:sz w:val="20"/>
          <w:szCs w:val="20"/>
          <w:lang w:val="en-GB"/>
        </w:rPr>
        <w:t>.</w:t>
      </w:r>
    </w:p>
    <w:p w:rsidR="005B630E" w:rsidRPr="004D08F0" w:rsidRDefault="005B630E" w:rsidP="005B630E">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w:t>
      </w:r>
      <w:r w:rsidR="00841A68" w:rsidRPr="004D08F0">
        <w:rPr>
          <w:lang w:val="en-GB"/>
        </w:rPr>
        <w:fldChar w:fldCharType="end"/>
      </w:r>
      <w:r w:rsidRPr="004D08F0">
        <w:rPr>
          <w:lang w:val="en-GB"/>
        </w:rPr>
        <w:t xml:space="preserve"> Consumption of motor gasoline by counties in 1990-2008 (thousand m</w:t>
      </w:r>
      <w:r w:rsidRPr="004D08F0">
        <w:rPr>
          <w:vertAlign w:val="superscript"/>
          <w:lang w:val="en-GB"/>
        </w:rPr>
        <w:t>3</w:t>
      </w:r>
      <w:r w:rsidRPr="004D08F0">
        <w:rPr>
          <w:lang w:val="en-GB"/>
        </w:rPr>
        <w:t>)</w:t>
      </w:r>
    </w:p>
    <w:tbl>
      <w:tblPr>
        <w:tblW w:w="8620" w:type="dxa"/>
        <w:jc w:val="center"/>
        <w:tblInd w:w="55" w:type="dxa"/>
        <w:tblCellMar>
          <w:left w:w="70" w:type="dxa"/>
          <w:right w:w="70" w:type="dxa"/>
        </w:tblCellMar>
        <w:tblLook w:val="04A0"/>
      </w:tblPr>
      <w:tblGrid>
        <w:gridCol w:w="1200"/>
        <w:gridCol w:w="1060"/>
        <w:gridCol w:w="1060"/>
        <w:gridCol w:w="1060"/>
        <w:gridCol w:w="1060"/>
        <w:gridCol w:w="1060"/>
        <w:gridCol w:w="1060"/>
        <w:gridCol w:w="1060"/>
      </w:tblGrid>
      <w:tr w:rsidR="005B630E" w:rsidRPr="004D08F0" w:rsidTr="00524E97">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060" w:type="dxa"/>
            <w:tcBorders>
              <w:top w:val="single" w:sz="4" w:space="0" w:color="auto"/>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1990</w:t>
            </w:r>
          </w:p>
        </w:tc>
        <w:tc>
          <w:tcPr>
            <w:tcW w:w="10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10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0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0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0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0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Eesti</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716</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338</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386</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397</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422</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442</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b/>
                <w:bCs/>
                <w:sz w:val="20"/>
                <w:szCs w:val="20"/>
                <w:lang w:val="en-GB" w:eastAsia="et-EE"/>
              </w:rPr>
            </w:pPr>
            <w:r w:rsidRPr="004D08F0">
              <w:rPr>
                <w:rFonts w:ascii="Arial Narrow" w:hAnsi="Arial Narrow"/>
                <w:b/>
                <w:bCs/>
                <w:sz w:val="20"/>
                <w:szCs w:val="20"/>
                <w:lang w:val="en-GB" w:eastAsia="et-EE"/>
              </w:rPr>
              <w:t>438</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5B630E" w:rsidRPr="004D08F0" w:rsidRDefault="005B630E" w:rsidP="00524E97">
            <w:pPr>
              <w:jc w:val="center"/>
              <w:rPr>
                <w:rFonts w:ascii="Arial Narrow" w:hAnsi="Arial Narrow"/>
                <w:i/>
                <w:iCs/>
                <w:sz w:val="20"/>
                <w:szCs w:val="20"/>
                <w:lang w:val="en-GB" w:eastAsia="et-EE"/>
              </w:rPr>
            </w:pPr>
            <w:r w:rsidRPr="004D08F0">
              <w:rPr>
                <w:rFonts w:ascii="Arial Narrow" w:hAnsi="Arial Narrow"/>
                <w:i/>
                <w:iCs/>
                <w:sz w:val="20"/>
                <w:szCs w:val="20"/>
                <w:lang w:val="en-GB" w:eastAsia="et-EE"/>
              </w:rPr>
              <w:t>By county:</w:t>
            </w:r>
          </w:p>
        </w:tc>
        <w:tc>
          <w:tcPr>
            <w:tcW w:w="1060" w:type="dxa"/>
            <w:tcBorders>
              <w:top w:val="nil"/>
              <w:left w:val="nil"/>
              <w:bottom w:val="single" w:sz="4" w:space="0" w:color="auto"/>
              <w:right w:val="single" w:sz="4" w:space="0" w:color="auto"/>
            </w:tcBorders>
            <w:shd w:val="clear" w:color="000000" w:fill="F2F2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 </w:t>
            </w:r>
          </w:p>
        </w:tc>
        <w:tc>
          <w:tcPr>
            <w:tcW w:w="106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6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60" w:type="dxa"/>
            <w:tcBorders>
              <w:top w:val="nil"/>
              <w:left w:val="nil"/>
              <w:bottom w:val="single" w:sz="4" w:space="0" w:color="auto"/>
              <w:right w:val="single" w:sz="4" w:space="0" w:color="auto"/>
            </w:tcBorders>
            <w:shd w:val="clear" w:color="auto" w:fill="F2F2F2" w:themeFill="background1" w:themeFillShade="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Harju</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238</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133</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168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199</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214</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230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225</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Hiiu</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Ida-Viru</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74</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33</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32</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36</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34</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33</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Jõgeva</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25</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12</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Järva</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33</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Lääne</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23</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Lääne-Viru</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38</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21</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22</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21</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Põlva</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18</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Pärnu</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51</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23</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23</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25</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25</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25</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26</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Rapla</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23</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lastRenderedPageBreak/>
              <w:t>Saare</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25</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Tartu</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62</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33</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42</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42</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45</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44</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Valga</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21</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Viljandi</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33</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14</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14</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w:t>
            </w:r>
          </w:p>
        </w:tc>
      </w:tr>
      <w:tr w:rsidR="005B630E" w:rsidRPr="004D08F0" w:rsidTr="00524E97">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Võru</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38</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w:t>
            </w:r>
          </w:p>
        </w:tc>
        <w:tc>
          <w:tcPr>
            <w:tcW w:w="10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c>
          <w:tcPr>
            <w:tcW w:w="1060" w:type="dxa"/>
            <w:tcBorders>
              <w:top w:val="nil"/>
              <w:left w:val="nil"/>
              <w:bottom w:val="single" w:sz="4" w:space="0" w:color="auto"/>
              <w:right w:val="single" w:sz="4" w:space="0" w:color="auto"/>
            </w:tcBorders>
            <w:shd w:val="clear" w:color="auto" w:fill="F2F2F2" w:themeFill="background1" w:themeFillShade="F2"/>
            <w:vAlign w:val="center"/>
            <w:hideMark/>
          </w:tcPr>
          <w:p w:rsidR="005B630E" w:rsidRPr="004D08F0" w:rsidRDefault="005B630E"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w:t>
            </w:r>
          </w:p>
        </w:tc>
      </w:tr>
    </w:tbl>
    <w:p w:rsidR="005B630E" w:rsidRPr="004D08F0" w:rsidRDefault="005B630E" w:rsidP="005B630E">
      <w:pPr>
        <w:rPr>
          <w:lang w:val="en-GB"/>
        </w:rPr>
      </w:pPr>
    </w:p>
    <w:p w:rsidR="005B630E" w:rsidRPr="004D08F0" w:rsidRDefault="005B630E" w:rsidP="005B630E">
      <w:pPr>
        <w:pStyle w:val="Heading3"/>
        <w:numPr>
          <w:ilvl w:val="2"/>
          <w:numId w:val="1"/>
        </w:numPr>
        <w:rPr>
          <w:lang w:val="en-GB"/>
        </w:rPr>
      </w:pPr>
      <w:bookmarkStart w:id="13" w:name="_Toc264451276"/>
      <w:r w:rsidRPr="004D08F0">
        <w:rPr>
          <w:lang w:val="en-GB"/>
        </w:rPr>
        <w:t>Results</w:t>
      </w:r>
      <w:bookmarkEnd w:id="13"/>
    </w:p>
    <w:p w:rsidR="005B630E" w:rsidRPr="004D08F0" w:rsidRDefault="005B630E" w:rsidP="005B630E">
      <w:pPr>
        <w:spacing w:before="120"/>
        <w:jc w:val="both"/>
        <w:rPr>
          <w:rFonts w:ascii="Tahoma" w:hAnsi="Tahoma" w:cs="Tahoma"/>
          <w:sz w:val="20"/>
          <w:szCs w:val="20"/>
          <w:lang w:val="en-GB"/>
        </w:rPr>
      </w:pPr>
      <w:r w:rsidRPr="004D08F0">
        <w:rPr>
          <w:rFonts w:ascii="Tahoma" w:hAnsi="Tahoma" w:cs="Tahoma"/>
          <w:sz w:val="20"/>
          <w:szCs w:val="20"/>
          <w:lang w:val="en-GB"/>
        </w:rPr>
        <w:t>As a part of service stations are permitted, data regarding point sources is subtracted in following ways.</w:t>
      </w:r>
    </w:p>
    <w:p w:rsidR="005B630E" w:rsidRPr="004D08F0" w:rsidRDefault="005B630E" w:rsidP="005B630E">
      <w:pPr>
        <w:pStyle w:val="ListParagraph"/>
        <w:numPr>
          <w:ilvl w:val="0"/>
          <w:numId w:val="10"/>
        </w:numPr>
        <w:spacing w:before="120"/>
        <w:jc w:val="both"/>
        <w:rPr>
          <w:rFonts w:ascii="Tahoma" w:hAnsi="Tahoma" w:cs="Tahoma"/>
          <w:sz w:val="20"/>
          <w:szCs w:val="20"/>
          <w:lang w:val="en-GB"/>
        </w:rPr>
      </w:pPr>
      <w:r w:rsidRPr="004D08F0">
        <w:rPr>
          <w:rFonts w:ascii="Tahoma" w:hAnsi="Tahoma" w:cs="Tahoma"/>
          <w:sz w:val="20"/>
          <w:szCs w:val="20"/>
          <w:lang w:val="en-GB"/>
        </w:rPr>
        <w:t xml:space="preserve">In 1990 and 1995 no companies were reporting as point sources, all gasoline distribution </w:t>
      </w:r>
      <w:r w:rsidR="00BB030B">
        <w:rPr>
          <w:rFonts w:ascii="Tahoma" w:hAnsi="Tahoma" w:cs="Tahoma"/>
          <w:sz w:val="20"/>
          <w:szCs w:val="20"/>
          <w:lang w:val="en-GB"/>
        </w:rPr>
        <w:t xml:space="preserve">was </w:t>
      </w:r>
      <w:r w:rsidRPr="004D08F0">
        <w:rPr>
          <w:rFonts w:ascii="Tahoma" w:hAnsi="Tahoma" w:cs="Tahoma"/>
          <w:sz w:val="20"/>
          <w:szCs w:val="20"/>
          <w:lang w:val="en-GB"/>
        </w:rPr>
        <w:t xml:space="preserve"> handled like diffuse sources,</w:t>
      </w:r>
    </w:p>
    <w:p w:rsidR="005B630E" w:rsidRPr="004D08F0" w:rsidRDefault="005B630E" w:rsidP="005B630E">
      <w:pPr>
        <w:pStyle w:val="ListParagraph"/>
        <w:numPr>
          <w:ilvl w:val="0"/>
          <w:numId w:val="10"/>
        </w:numPr>
        <w:spacing w:before="120"/>
        <w:jc w:val="both"/>
        <w:rPr>
          <w:rFonts w:ascii="Tahoma" w:hAnsi="Tahoma" w:cs="Tahoma"/>
          <w:sz w:val="20"/>
          <w:szCs w:val="20"/>
          <w:lang w:val="en-GB"/>
        </w:rPr>
      </w:pPr>
      <w:r w:rsidRPr="004D08F0">
        <w:rPr>
          <w:rFonts w:ascii="Tahoma" w:hAnsi="Tahoma" w:cs="Tahoma"/>
          <w:sz w:val="20"/>
          <w:szCs w:val="20"/>
          <w:lang w:val="en-GB"/>
        </w:rPr>
        <w:t>In 2000 only one company was reporting as a point source according to CollectER, situated in Lääne county. No activity data is available. Emission from point sources is subtracted from total calculated VOC emission.</w:t>
      </w:r>
    </w:p>
    <w:p w:rsidR="00C1325B" w:rsidRPr="00C1325B" w:rsidRDefault="005B630E" w:rsidP="00C1325B">
      <w:pPr>
        <w:pStyle w:val="ListParagraph"/>
        <w:spacing w:before="120"/>
        <w:jc w:val="both"/>
        <w:rPr>
          <w:rFonts w:ascii="Tahoma" w:hAnsi="Tahoma" w:cs="Tahoma"/>
          <w:sz w:val="20"/>
          <w:szCs w:val="20"/>
          <w:lang w:val="en-GB"/>
        </w:rPr>
      </w:pPr>
      <w:r w:rsidRPr="004D08F0">
        <w:rPr>
          <w:rFonts w:ascii="Tahoma" w:hAnsi="Tahoma" w:cs="Tahoma"/>
          <w:sz w:val="20"/>
          <w:szCs w:val="20"/>
          <w:lang w:val="en-GB"/>
        </w:rPr>
        <w:t xml:space="preserve">In 2005 more than 200 companies were reporting as point sources according to CollectER. </w:t>
      </w:r>
      <w:r w:rsidR="00C1325B">
        <w:rPr>
          <w:rFonts w:ascii="Tahoma" w:hAnsi="Tahoma" w:cs="Tahoma"/>
          <w:sz w:val="20"/>
          <w:szCs w:val="20"/>
          <w:lang w:val="en-GB"/>
        </w:rPr>
        <w:t xml:space="preserve">In one case (Hiiu county) reported NMVOC emission exceeds calculated NMVOC emission. In this case diffuse emission is estimated </w:t>
      </w:r>
      <w:r w:rsidR="00C1325B" w:rsidRPr="004D08F0">
        <w:rPr>
          <w:rFonts w:ascii="Tahoma" w:hAnsi="Tahoma" w:cs="Tahoma"/>
          <w:sz w:val="20"/>
          <w:szCs w:val="20"/>
          <w:lang w:val="en-GB"/>
        </w:rPr>
        <w:t>to be equal to zero and emissions from other counties have been reduced accordingly in even parts.</w:t>
      </w:r>
    </w:p>
    <w:p w:rsidR="005B630E" w:rsidRPr="004D08F0" w:rsidRDefault="005B630E" w:rsidP="005B630E">
      <w:pPr>
        <w:pStyle w:val="ListParagraph"/>
        <w:numPr>
          <w:ilvl w:val="0"/>
          <w:numId w:val="10"/>
        </w:numPr>
        <w:spacing w:before="120"/>
        <w:jc w:val="both"/>
        <w:rPr>
          <w:rFonts w:ascii="Tahoma" w:hAnsi="Tahoma" w:cs="Tahoma"/>
          <w:sz w:val="20"/>
          <w:szCs w:val="20"/>
          <w:lang w:val="en-GB"/>
        </w:rPr>
      </w:pPr>
      <w:r w:rsidRPr="004D08F0">
        <w:rPr>
          <w:rFonts w:ascii="Tahoma" w:hAnsi="Tahoma" w:cs="Tahoma"/>
          <w:sz w:val="20"/>
          <w:szCs w:val="20"/>
          <w:lang w:val="en-GB"/>
        </w:rPr>
        <w:t>CollectER does not provide emission by counties, emission from point sources is divided evenly by consumption. Divided emission from point sources is subtracted from total calculated VOC emission.</w:t>
      </w:r>
    </w:p>
    <w:p w:rsidR="005B630E" w:rsidRDefault="00BB030B" w:rsidP="005B630E">
      <w:pPr>
        <w:pStyle w:val="ListParagraph"/>
        <w:numPr>
          <w:ilvl w:val="0"/>
          <w:numId w:val="10"/>
        </w:numPr>
        <w:spacing w:before="120"/>
        <w:jc w:val="both"/>
        <w:rPr>
          <w:rFonts w:ascii="Tahoma" w:hAnsi="Tahoma" w:cs="Tahoma"/>
          <w:sz w:val="20"/>
          <w:szCs w:val="20"/>
          <w:lang w:val="en-GB"/>
        </w:rPr>
      </w:pPr>
      <w:r>
        <w:rPr>
          <w:rFonts w:ascii="Tahoma" w:hAnsi="Tahoma" w:cs="Tahoma"/>
          <w:sz w:val="20"/>
          <w:szCs w:val="20"/>
          <w:lang w:val="en-GB"/>
        </w:rPr>
        <w:t xml:space="preserve">For </w:t>
      </w:r>
      <w:r w:rsidR="005B630E" w:rsidRPr="004D08F0">
        <w:rPr>
          <w:rFonts w:ascii="Tahoma" w:hAnsi="Tahoma" w:cs="Tahoma"/>
          <w:sz w:val="20"/>
          <w:szCs w:val="20"/>
          <w:lang w:val="en-GB"/>
        </w:rPr>
        <w:t>2006-2008 activity data relating to point sources is available and activity data for emission calculations from point sources is calculated as following</w:t>
      </w:r>
      <w:r w:rsidR="00B86B2F">
        <w:rPr>
          <w:rFonts w:ascii="Tahoma" w:hAnsi="Tahoma" w:cs="Tahoma"/>
          <w:sz w:val="20"/>
          <w:szCs w:val="20"/>
          <w:lang w:val="en-GB"/>
        </w:rPr>
        <w:t>:</w:t>
      </w:r>
    </w:p>
    <w:p w:rsidR="005B630E" w:rsidRPr="004D08F0" w:rsidRDefault="005B630E" w:rsidP="00B86B2F">
      <w:pPr>
        <w:pStyle w:val="ListParagraph"/>
        <w:spacing w:before="120"/>
        <w:ind w:left="1416"/>
        <w:jc w:val="both"/>
        <w:rPr>
          <w:rFonts w:ascii="Tahoma" w:hAnsi="Tahoma" w:cs="Tahoma"/>
          <w:sz w:val="20"/>
          <w:szCs w:val="20"/>
          <w:lang w:val="en-GB"/>
        </w:rPr>
      </w:pPr>
      <w:r w:rsidRPr="004D08F0">
        <w:rPr>
          <w:rFonts w:ascii="Tahoma" w:hAnsi="Tahoma" w:cs="Tahoma"/>
          <w:sz w:val="20"/>
          <w:szCs w:val="20"/>
          <w:lang w:val="en-GB"/>
        </w:rPr>
        <w:t>gasoline distribution in diffuse sources = total gasoline consumption – gasoline distribution in point sources.</w:t>
      </w:r>
    </w:p>
    <w:p w:rsidR="005B630E" w:rsidRPr="004D08F0" w:rsidRDefault="005B630E" w:rsidP="005B630E">
      <w:pPr>
        <w:pStyle w:val="ListParagraph"/>
        <w:spacing w:before="120"/>
        <w:jc w:val="both"/>
        <w:rPr>
          <w:rFonts w:ascii="Tahoma" w:hAnsi="Tahoma" w:cs="Tahoma"/>
          <w:sz w:val="20"/>
          <w:szCs w:val="20"/>
          <w:lang w:val="en-GB"/>
        </w:rPr>
      </w:pPr>
    </w:p>
    <w:p w:rsidR="005B630E" w:rsidRPr="004D08F0" w:rsidRDefault="005B630E" w:rsidP="005B630E">
      <w:pPr>
        <w:pStyle w:val="ListParagraph"/>
        <w:spacing w:before="120"/>
        <w:jc w:val="both"/>
        <w:rPr>
          <w:rFonts w:ascii="Tahoma" w:hAnsi="Tahoma" w:cs="Tahoma"/>
          <w:sz w:val="20"/>
          <w:szCs w:val="20"/>
          <w:lang w:val="en-GB"/>
        </w:rPr>
      </w:pPr>
      <w:r w:rsidRPr="004D08F0">
        <w:rPr>
          <w:rFonts w:ascii="Tahoma" w:hAnsi="Tahoma" w:cs="Tahoma"/>
          <w:sz w:val="20"/>
          <w:szCs w:val="20"/>
          <w:lang w:val="en-GB"/>
        </w:rPr>
        <w:t>In some cases gasoline consumption by county is smaller than reported gasoline distribution by county. This is most probably affected by the fact that in OSIS data regarding point sources is connected to actual location and in Statistics Estonia data is connected to the legal address of the company.</w:t>
      </w:r>
    </w:p>
    <w:p w:rsidR="005B630E" w:rsidRPr="004D08F0" w:rsidRDefault="00B86B2F" w:rsidP="005B630E">
      <w:pPr>
        <w:pStyle w:val="ListParagraph"/>
        <w:spacing w:before="120"/>
        <w:jc w:val="both"/>
        <w:rPr>
          <w:rFonts w:ascii="Tahoma" w:hAnsi="Tahoma" w:cs="Tahoma"/>
          <w:sz w:val="20"/>
          <w:szCs w:val="20"/>
          <w:lang w:val="en-GB"/>
        </w:rPr>
      </w:pPr>
      <w:r w:rsidRPr="004D08F0">
        <w:rPr>
          <w:rFonts w:ascii="Tahoma" w:hAnsi="Tahoma" w:cs="Tahoma"/>
          <w:sz w:val="20"/>
          <w:szCs w:val="20"/>
          <w:lang w:val="en-GB"/>
        </w:rPr>
        <w:t xml:space="preserve">In those cases “gasoline distribution in diffuse sources” is estimated to be equal to zero and </w:t>
      </w:r>
      <w:r>
        <w:rPr>
          <w:rFonts w:ascii="Tahoma" w:hAnsi="Tahoma" w:cs="Tahoma"/>
          <w:sz w:val="20"/>
          <w:szCs w:val="20"/>
          <w:lang w:val="en-GB"/>
        </w:rPr>
        <w:t>gasoline distribution</w:t>
      </w:r>
      <w:r w:rsidRPr="004D08F0">
        <w:rPr>
          <w:rFonts w:ascii="Tahoma" w:hAnsi="Tahoma" w:cs="Tahoma"/>
          <w:sz w:val="20"/>
          <w:szCs w:val="20"/>
          <w:lang w:val="en-GB"/>
        </w:rPr>
        <w:t xml:space="preserve"> </w:t>
      </w:r>
      <w:r>
        <w:rPr>
          <w:rFonts w:ascii="Tahoma" w:hAnsi="Tahoma" w:cs="Tahoma"/>
          <w:sz w:val="20"/>
          <w:szCs w:val="20"/>
          <w:lang w:val="en-GB"/>
        </w:rPr>
        <w:t>in other counties has</w:t>
      </w:r>
      <w:r w:rsidRPr="004D08F0">
        <w:rPr>
          <w:rFonts w:ascii="Tahoma" w:hAnsi="Tahoma" w:cs="Tahoma"/>
          <w:sz w:val="20"/>
          <w:szCs w:val="20"/>
          <w:lang w:val="en-GB"/>
        </w:rPr>
        <w:t xml:space="preserve"> been reduced accordingly in even parts.</w:t>
      </w:r>
    </w:p>
    <w:p w:rsidR="005B630E" w:rsidRPr="004D08F0" w:rsidRDefault="005B630E" w:rsidP="005B630E">
      <w:pPr>
        <w:spacing w:before="120"/>
        <w:jc w:val="both"/>
        <w:rPr>
          <w:rFonts w:ascii="Tahoma" w:hAnsi="Tahoma" w:cs="Tahoma"/>
          <w:sz w:val="20"/>
          <w:szCs w:val="20"/>
          <w:lang w:val="en-GB"/>
        </w:rPr>
      </w:pPr>
    </w:p>
    <w:p w:rsidR="005B630E" w:rsidRPr="004D08F0" w:rsidRDefault="005B630E" w:rsidP="005B630E">
      <w:pPr>
        <w:spacing w:before="120"/>
        <w:jc w:val="both"/>
        <w:rPr>
          <w:rFonts w:ascii="Tahoma" w:hAnsi="Tahoma" w:cs="Tahoma"/>
          <w:sz w:val="20"/>
          <w:szCs w:val="20"/>
          <w:lang w:val="en-GB"/>
        </w:rPr>
      </w:pPr>
    </w:p>
    <w:p w:rsidR="005B630E" w:rsidRPr="004D08F0" w:rsidRDefault="005B630E" w:rsidP="005B630E">
      <w:pPr>
        <w:spacing w:before="120"/>
        <w:jc w:val="both"/>
        <w:rPr>
          <w:rFonts w:ascii="Tahoma" w:hAnsi="Tahoma" w:cs="Tahoma"/>
          <w:sz w:val="20"/>
          <w:szCs w:val="20"/>
          <w:lang w:val="en-GB"/>
        </w:rPr>
      </w:pPr>
    </w:p>
    <w:p w:rsidR="005B630E" w:rsidRPr="004D08F0" w:rsidRDefault="005B630E" w:rsidP="005B630E">
      <w:pPr>
        <w:spacing w:before="120"/>
        <w:jc w:val="both"/>
        <w:rPr>
          <w:rFonts w:ascii="Tahoma" w:hAnsi="Tahoma" w:cs="Tahoma"/>
          <w:sz w:val="20"/>
          <w:szCs w:val="20"/>
          <w:lang w:val="en-GB"/>
        </w:rPr>
        <w:sectPr w:rsidR="005B630E" w:rsidRPr="004D08F0" w:rsidSect="004D08F0">
          <w:footerReference w:type="default" r:id="rId18"/>
          <w:headerReference w:type="first" r:id="rId19"/>
          <w:pgSz w:w="11906" w:h="16838"/>
          <w:pgMar w:top="1417" w:right="1417" w:bottom="1417" w:left="1417" w:header="708" w:footer="708" w:gutter="0"/>
          <w:cols w:space="708"/>
          <w:titlePg/>
          <w:docGrid w:linePitch="360"/>
        </w:sectPr>
      </w:pPr>
    </w:p>
    <w:p w:rsidR="005B630E" w:rsidRPr="004D08F0" w:rsidRDefault="005B630E" w:rsidP="005B630E">
      <w:pPr>
        <w:pStyle w:val="Caption"/>
        <w:rPr>
          <w:rFonts w:cs="Tahoma"/>
          <w:lang w:val="en-GB"/>
        </w:rPr>
      </w:pPr>
      <w:r w:rsidRPr="004D08F0">
        <w:rPr>
          <w:lang w:val="en-GB"/>
        </w:rPr>
        <w:lastRenderedPageBreak/>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10</w:t>
      </w:r>
      <w:r w:rsidR="00841A68" w:rsidRPr="004D08F0">
        <w:rPr>
          <w:lang w:val="en-GB"/>
        </w:rPr>
        <w:fldChar w:fldCharType="end"/>
      </w:r>
      <w:r w:rsidRPr="004D08F0">
        <w:rPr>
          <w:lang w:val="en-GB"/>
        </w:rPr>
        <w:t xml:space="preserve"> NMVOC emission from gasoline distribution in service stations and emission distribution by counties</w:t>
      </w:r>
    </w:p>
    <w:tbl>
      <w:tblPr>
        <w:tblW w:w="23081" w:type="dxa"/>
        <w:jc w:val="center"/>
        <w:tblInd w:w="65" w:type="dxa"/>
        <w:tblCellMar>
          <w:left w:w="70" w:type="dxa"/>
          <w:right w:w="70" w:type="dxa"/>
        </w:tblCellMar>
        <w:tblLook w:val="04A0"/>
      </w:tblPr>
      <w:tblGrid>
        <w:gridCol w:w="871"/>
        <w:gridCol w:w="1116"/>
        <w:gridCol w:w="833"/>
        <w:gridCol w:w="1116"/>
        <w:gridCol w:w="875"/>
        <w:gridCol w:w="1116"/>
        <w:gridCol w:w="833"/>
        <w:gridCol w:w="760"/>
        <w:gridCol w:w="800"/>
        <w:gridCol w:w="1116"/>
        <w:gridCol w:w="833"/>
        <w:gridCol w:w="760"/>
        <w:gridCol w:w="790"/>
        <w:gridCol w:w="1116"/>
        <w:gridCol w:w="934"/>
        <w:gridCol w:w="934"/>
        <w:gridCol w:w="760"/>
        <w:gridCol w:w="1116"/>
        <w:gridCol w:w="934"/>
        <w:gridCol w:w="934"/>
        <w:gridCol w:w="790"/>
        <w:gridCol w:w="1116"/>
        <w:gridCol w:w="934"/>
        <w:gridCol w:w="934"/>
        <w:gridCol w:w="760"/>
      </w:tblGrid>
      <w:tr w:rsidR="00C1325B" w:rsidRPr="00C1325B" w:rsidTr="00103DE7">
        <w:trPr>
          <w:trHeight w:val="255"/>
          <w:jc w:val="center"/>
        </w:trPr>
        <w:tc>
          <w:tcPr>
            <w:tcW w:w="23081" w:type="dxa"/>
            <w:gridSpan w:val="25"/>
            <w:tcBorders>
              <w:top w:val="single" w:sz="4" w:space="0" w:color="auto"/>
              <w:left w:val="single" w:sz="4" w:space="0" w:color="auto"/>
              <w:bottom w:val="single" w:sz="4" w:space="0" w:color="auto"/>
              <w:right w:val="single" w:sz="4" w:space="0" w:color="000000"/>
            </w:tcBorders>
            <w:shd w:val="clear" w:color="000000" w:fill="CCFFCC"/>
            <w:noWrap/>
            <w:vAlign w:val="bottom"/>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emission from gasoline distribution in service stations</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Year</w:t>
            </w:r>
          </w:p>
        </w:tc>
        <w:tc>
          <w:tcPr>
            <w:tcW w:w="1949" w:type="dxa"/>
            <w:gridSpan w:val="2"/>
            <w:tcBorders>
              <w:top w:val="nil"/>
              <w:left w:val="nil"/>
              <w:bottom w:val="nil"/>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1990</w:t>
            </w:r>
          </w:p>
        </w:tc>
        <w:tc>
          <w:tcPr>
            <w:tcW w:w="1991" w:type="dxa"/>
            <w:gridSpan w:val="2"/>
            <w:tcBorders>
              <w:top w:val="nil"/>
              <w:left w:val="nil"/>
              <w:bottom w:val="single" w:sz="4" w:space="0" w:color="auto"/>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1995</w:t>
            </w:r>
          </w:p>
        </w:tc>
        <w:tc>
          <w:tcPr>
            <w:tcW w:w="3509" w:type="dxa"/>
            <w:gridSpan w:val="4"/>
            <w:tcBorders>
              <w:top w:val="nil"/>
              <w:left w:val="nil"/>
              <w:bottom w:val="nil"/>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2000</w:t>
            </w:r>
          </w:p>
        </w:tc>
        <w:tc>
          <w:tcPr>
            <w:tcW w:w="3499" w:type="dxa"/>
            <w:gridSpan w:val="4"/>
            <w:tcBorders>
              <w:top w:val="nil"/>
              <w:left w:val="nil"/>
              <w:bottom w:val="nil"/>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2005</w:t>
            </w:r>
          </w:p>
        </w:tc>
        <w:tc>
          <w:tcPr>
            <w:tcW w:w="3744" w:type="dxa"/>
            <w:gridSpan w:val="4"/>
            <w:tcBorders>
              <w:top w:val="nil"/>
              <w:left w:val="nil"/>
              <w:bottom w:val="single" w:sz="4" w:space="0" w:color="auto"/>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2006</w:t>
            </w:r>
          </w:p>
        </w:tc>
        <w:tc>
          <w:tcPr>
            <w:tcW w:w="3774" w:type="dxa"/>
            <w:gridSpan w:val="4"/>
            <w:tcBorders>
              <w:top w:val="nil"/>
              <w:left w:val="nil"/>
              <w:bottom w:val="single" w:sz="4" w:space="0" w:color="auto"/>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2007</w:t>
            </w:r>
          </w:p>
        </w:tc>
        <w:tc>
          <w:tcPr>
            <w:tcW w:w="3744" w:type="dxa"/>
            <w:gridSpan w:val="4"/>
            <w:tcBorders>
              <w:top w:val="single" w:sz="4" w:space="0" w:color="auto"/>
              <w:left w:val="nil"/>
              <w:bottom w:val="single" w:sz="4" w:space="0" w:color="auto"/>
              <w:right w:val="single" w:sz="4" w:space="0" w:color="auto"/>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2008</w:t>
            </w:r>
          </w:p>
        </w:tc>
      </w:tr>
      <w:tr w:rsidR="00103DE7" w:rsidRPr="00C1325B" w:rsidTr="00103DE7">
        <w:trPr>
          <w:trHeight w:val="255"/>
          <w:jc w:val="center"/>
        </w:trPr>
        <w:tc>
          <w:tcPr>
            <w:tcW w:w="871" w:type="dxa"/>
            <w:tcBorders>
              <w:top w:val="nil"/>
              <w:left w:val="single" w:sz="4" w:space="0" w:color="auto"/>
              <w:bottom w:val="single" w:sz="4" w:space="0" w:color="auto"/>
              <w:right w:val="nil"/>
            </w:tcBorders>
            <w:shd w:val="clear" w:color="000000" w:fill="CCFFCC"/>
            <w:vAlign w:val="bottom"/>
            <w:hideMark/>
          </w:tcPr>
          <w:p w:rsidR="00C1325B" w:rsidRPr="00C1325B" w:rsidRDefault="00C1325B" w:rsidP="00C1325B">
            <w:pP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Emission factor </w:t>
            </w:r>
          </w:p>
        </w:tc>
        <w:tc>
          <w:tcPr>
            <w:tcW w:w="1116" w:type="dxa"/>
            <w:tcBorders>
              <w:top w:val="single" w:sz="4" w:space="0" w:color="auto"/>
              <w:left w:val="single" w:sz="4" w:space="0" w:color="auto"/>
              <w:bottom w:val="single" w:sz="4" w:space="0" w:color="auto"/>
              <w:right w:val="nil"/>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3930</w:t>
            </w:r>
          </w:p>
        </w:tc>
        <w:tc>
          <w:tcPr>
            <w:tcW w:w="833" w:type="dxa"/>
            <w:tcBorders>
              <w:top w:val="single" w:sz="4" w:space="0" w:color="auto"/>
              <w:left w:val="nil"/>
              <w:bottom w:val="single" w:sz="4" w:space="0" w:color="auto"/>
              <w:right w:val="single" w:sz="4" w:space="0" w:color="auto"/>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 NMVOC/</w:t>
            </w:r>
            <w:r w:rsidR="00103DE7">
              <w:rPr>
                <w:rFonts w:ascii="Arial Narrow" w:hAnsi="Arial Narrow"/>
                <w:color w:val="000000"/>
                <w:sz w:val="20"/>
                <w:szCs w:val="20"/>
                <w:lang w:val="en-GB" w:eastAsia="et-EE"/>
              </w:rPr>
              <w:t xml:space="preserve"> </w:t>
            </w:r>
            <w:r w:rsidRPr="00C1325B">
              <w:rPr>
                <w:rFonts w:ascii="Arial Narrow" w:hAnsi="Arial Narrow"/>
                <w:color w:val="000000"/>
                <w:sz w:val="20"/>
                <w:szCs w:val="20"/>
                <w:lang w:val="en-GB" w:eastAsia="et-EE"/>
              </w:rPr>
              <w:t xml:space="preserve">Mg </w:t>
            </w:r>
          </w:p>
        </w:tc>
        <w:tc>
          <w:tcPr>
            <w:tcW w:w="1116" w:type="dxa"/>
            <w:tcBorders>
              <w:top w:val="nil"/>
              <w:left w:val="nil"/>
              <w:bottom w:val="single" w:sz="4" w:space="0" w:color="auto"/>
              <w:right w:val="nil"/>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3930</w:t>
            </w:r>
          </w:p>
        </w:tc>
        <w:tc>
          <w:tcPr>
            <w:tcW w:w="875" w:type="dxa"/>
            <w:tcBorders>
              <w:top w:val="nil"/>
              <w:left w:val="nil"/>
              <w:bottom w:val="single" w:sz="4" w:space="0" w:color="auto"/>
              <w:right w:val="nil"/>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 NMVOC/</w:t>
            </w:r>
            <w:r w:rsidR="00103DE7">
              <w:rPr>
                <w:rFonts w:ascii="Arial Narrow" w:hAnsi="Arial Narrow"/>
                <w:color w:val="000000"/>
                <w:sz w:val="20"/>
                <w:szCs w:val="20"/>
                <w:lang w:val="en-GB" w:eastAsia="et-EE"/>
              </w:rPr>
              <w:t xml:space="preserve"> </w:t>
            </w:r>
            <w:r w:rsidRPr="00C1325B">
              <w:rPr>
                <w:rFonts w:ascii="Arial Narrow" w:hAnsi="Arial Narrow"/>
                <w:color w:val="000000"/>
                <w:sz w:val="20"/>
                <w:szCs w:val="20"/>
                <w:lang w:val="en-GB" w:eastAsia="et-EE"/>
              </w:rPr>
              <w:t xml:space="preserve">Mg </w:t>
            </w:r>
          </w:p>
        </w:tc>
        <w:tc>
          <w:tcPr>
            <w:tcW w:w="1949" w:type="dxa"/>
            <w:gridSpan w:val="2"/>
            <w:tcBorders>
              <w:top w:val="single" w:sz="4" w:space="0" w:color="auto"/>
              <w:left w:val="single" w:sz="4" w:space="0" w:color="auto"/>
              <w:bottom w:val="single" w:sz="4" w:space="0" w:color="auto"/>
              <w:right w:val="nil"/>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3930</w:t>
            </w:r>
          </w:p>
        </w:tc>
        <w:tc>
          <w:tcPr>
            <w:tcW w:w="1560" w:type="dxa"/>
            <w:gridSpan w:val="2"/>
            <w:tcBorders>
              <w:top w:val="single" w:sz="4" w:space="0" w:color="auto"/>
              <w:left w:val="nil"/>
              <w:bottom w:val="single" w:sz="4" w:space="0" w:color="auto"/>
              <w:right w:val="nil"/>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g NMVOC/Mg </w:t>
            </w:r>
          </w:p>
        </w:tc>
        <w:tc>
          <w:tcPr>
            <w:tcW w:w="1949" w:type="dxa"/>
            <w:gridSpan w:val="2"/>
            <w:tcBorders>
              <w:top w:val="single" w:sz="4" w:space="0" w:color="auto"/>
              <w:left w:val="single" w:sz="4" w:space="0" w:color="auto"/>
              <w:bottom w:val="single" w:sz="4" w:space="0" w:color="auto"/>
              <w:right w:val="nil"/>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1175</w:t>
            </w:r>
          </w:p>
        </w:tc>
        <w:tc>
          <w:tcPr>
            <w:tcW w:w="1550"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g/m3 throughput</w:t>
            </w:r>
          </w:p>
        </w:tc>
        <w:tc>
          <w:tcPr>
            <w:tcW w:w="2050" w:type="dxa"/>
            <w:gridSpan w:val="2"/>
            <w:tcBorders>
              <w:top w:val="single" w:sz="4" w:space="0" w:color="auto"/>
              <w:left w:val="nil"/>
              <w:bottom w:val="single" w:sz="4" w:space="0" w:color="auto"/>
              <w:right w:val="nil"/>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1175</w:t>
            </w:r>
          </w:p>
        </w:tc>
        <w:tc>
          <w:tcPr>
            <w:tcW w:w="1694"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g/m3 throughput</w:t>
            </w:r>
          </w:p>
        </w:tc>
        <w:tc>
          <w:tcPr>
            <w:tcW w:w="2050" w:type="dxa"/>
            <w:gridSpan w:val="2"/>
            <w:tcBorders>
              <w:top w:val="single" w:sz="4" w:space="0" w:color="auto"/>
              <w:left w:val="nil"/>
              <w:bottom w:val="single" w:sz="4" w:space="0" w:color="auto"/>
              <w:right w:val="nil"/>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1175</w:t>
            </w:r>
          </w:p>
        </w:tc>
        <w:tc>
          <w:tcPr>
            <w:tcW w:w="1724"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g/m3 throughput</w:t>
            </w:r>
          </w:p>
        </w:tc>
        <w:tc>
          <w:tcPr>
            <w:tcW w:w="2050" w:type="dxa"/>
            <w:gridSpan w:val="2"/>
            <w:tcBorders>
              <w:top w:val="single" w:sz="4" w:space="0" w:color="auto"/>
              <w:left w:val="nil"/>
              <w:bottom w:val="single" w:sz="4" w:space="0" w:color="auto"/>
              <w:right w:val="nil"/>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1175</w:t>
            </w:r>
          </w:p>
        </w:tc>
        <w:tc>
          <w:tcPr>
            <w:tcW w:w="1694"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g/m3 throughput</w:t>
            </w:r>
          </w:p>
        </w:tc>
      </w:tr>
      <w:tr w:rsidR="00103DE7" w:rsidRPr="00C1325B" w:rsidTr="00103DE7">
        <w:trPr>
          <w:trHeight w:val="1365"/>
          <w:jc w:val="center"/>
        </w:trPr>
        <w:tc>
          <w:tcPr>
            <w:tcW w:w="871" w:type="dxa"/>
            <w:tcBorders>
              <w:top w:val="nil"/>
              <w:left w:val="single" w:sz="4" w:space="0" w:color="auto"/>
              <w:bottom w:val="single" w:sz="4" w:space="0" w:color="auto"/>
              <w:right w:val="single" w:sz="4" w:space="0" w:color="auto"/>
            </w:tcBorders>
            <w:shd w:val="clear" w:color="000000" w:fill="CCFFCC"/>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r>
              <w:rPr>
                <w:rFonts w:ascii="Arial Narrow" w:hAnsi="Arial Narrow"/>
                <w:color w:val="000000"/>
                <w:sz w:val="20"/>
                <w:szCs w:val="20"/>
                <w:lang w:val="en-GB" w:eastAsia="et-EE"/>
              </w:rPr>
              <w:t>County</w:t>
            </w:r>
          </w:p>
        </w:tc>
        <w:tc>
          <w:tcPr>
            <w:tcW w:w="1116"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consumption,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t</w:t>
            </w:r>
          </w:p>
        </w:tc>
        <w:tc>
          <w:tcPr>
            <w:tcW w:w="833"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emission, t</w:t>
            </w:r>
          </w:p>
        </w:tc>
        <w:tc>
          <w:tcPr>
            <w:tcW w:w="1116"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consumption,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t</w:t>
            </w:r>
          </w:p>
        </w:tc>
        <w:tc>
          <w:tcPr>
            <w:tcW w:w="875"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emission, t</w:t>
            </w:r>
          </w:p>
        </w:tc>
        <w:tc>
          <w:tcPr>
            <w:tcW w:w="1116"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consumption,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t</w:t>
            </w:r>
          </w:p>
        </w:tc>
        <w:tc>
          <w:tcPr>
            <w:tcW w:w="833"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emission, t</w:t>
            </w:r>
          </w:p>
        </w:tc>
        <w:tc>
          <w:tcPr>
            <w:tcW w:w="760"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from point sources, t</w:t>
            </w:r>
          </w:p>
        </w:tc>
        <w:tc>
          <w:tcPr>
            <w:tcW w:w="800"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from diffuse sources, t</w:t>
            </w:r>
          </w:p>
        </w:tc>
        <w:tc>
          <w:tcPr>
            <w:tcW w:w="1116"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consumption,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3</w:t>
            </w:r>
          </w:p>
        </w:tc>
        <w:tc>
          <w:tcPr>
            <w:tcW w:w="833"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emission, t</w:t>
            </w:r>
          </w:p>
        </w:tc>
        <w:tc>
          <w:tcPr>
            <w:tcW w:w="760"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from point sources, t</w:t>
            </w:r>
          </w:p>
        </w:tc>
        <w:tc>
          <w:tcPr>
            <w:tcW w:w="790"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from diffuse sources, t</w:t>
            </w:r>
          </w:p>
        </w:tc>
        <w:tc>
          <w:tcPr>
            <w:tcW w:w="1116"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consumption,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3</w:t>
            </w:r>
          </w:p>
        </w:tc>
        <w:tc>
          <w:tcPr>
            <w:tcW w:w="934"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distribution point sources,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3</w:t>
            </w:r>
          </w:p>
        </w:tc>
        <w:tc>
          <w:tcPr>
            <w:tcW w:w="934"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distribution diffuse sources,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 xml:space="preserve">3 </w:t>
            </w:r>
          </w:p>
        </w:tc>
        <w:tc>
          <w:tcPr>
            <w:tcW w:w="760"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from diffuse sources, t</w:t>
            </w:r>
          </w:p>
        </w:tc>
        <w:tc>
          <w:tcPr>
            <w:tcW w:w="1116"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consumption,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3</w:t>
            </w:r>
          </w:p>
        </w:tc>
        <w:tc>
          <w:tcPr>
            <w:tcW w:w="934"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distribution point sources,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3</w:t>
            </w:r>
          </w:p>
        </w:tc>
        <w:tc>
          <w:tcPr>
            <w:tcW w:w="934"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distribution diffuse sources,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 xml:space="preserve">3 </w:t>
            </w:r>
          </w:p>
        </w:tc>
        <w:tc>
          <w:tcPr>
            <w:tcW w:w="790"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from diffuse sources, t</w:t>
            </w:r>
          </w:p>
        </w:tc>
        <w:tc>
          <w:tcPr>
            <w:tcW w:w="1116"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consumption,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3</w:t>
            </w:r>
          </w:p>
        </w:tc>
        <w:tc>
          <w:tcPr>
            <w:tcW w:w="934"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distribution point sources,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3</w:t>
            </w:r>
          </w:p>
        </w:tc>
        <w:tc>
          <w:tcPr>
            <w:tcW w:w="934"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Gasoline distribution diffuse sources, 10</w:t>
            </w:r>
            <w:r w:rsidRPr="00C1325B">
              <w:rPr>
                <w:rFonts w:ascii="Arial Narrow" w:hAnsi="Arial Narrow"/>
                <w:color w:val="000000"/>
                <w:sz w:val="20"/>
                <w:szCs w:val="20"/>
                <w:vertAlign w:val="superscript"/>
                <w:lang w:val="en-GB" w:eastAsia="et-EE"/>
              </w:rPr>
              <w:t>3</w:t>
            </w:r>
            <w:r w:rsidRPr="00C1325B">
              <w:rPr>
                <w:rFonts w:ascii="Arial Narrow" w:hAnsi="Arial Narrow"/>
                <w:color w:val="000000"/>
                <w:sz w:val="20"/>
                <w:szCs w:val="20"/>
                <w:lang w:val="en-GB" w:eastAsia="et-EE"/>
              </w:rPr>
              <w:t xml:space="preserve"> m</w:t>
            </w:r>
            <w:r w:rsidRPr="00C1325B">
              <w:rPr>
                <w:rFonts w:ascii="Arial Narrow" w:hAnsi="Arial Narrow"/>
                <w:color w:val="000000"/>
                <w:sz w:val="20"/>
                <w:szCs w:val="20"/>
                <w:vertAlign w:val="superscript"/>
                <w:lang w:val="en-GB" w:eastAsia="et-EE"/>
              </w:rPr>
              <w:t xml:space="preserve">3 </w:t>
            </w:r>
          </w:p>
        </w:tc>
        <w:tc>
          <w:tcPr>
            <w:tcW w:w="760" w:type="dxa"/>
            <w:tcBorders>
              <w:top w:val="nil"/>
              <w:left w:val="nil"/>
              <w:bottom w:val="single" w:sz="4" w:space="0" w:color="auto"/>
              <w:right w:val="single" w:sz="4" w:space="0" w:color="auto"/>
            </w:tcBorders>
            <w:shd w:val="clear" w:color="000000" w:fill="CCFFCC"/>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NMVOC from diffuse sources, t</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Estonia</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523</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b/>
                <w:bCs/>
                <w:sz w:val="20"/>
                <w:szCs w:val="20"/>
                <w:lang w:val="en-GB" w:eastAsia="et-EE"/>
              </w:rPr>
            </w:pPr>
            <w:r w:rsidRPr="00C1325B">
              <w:rPr>
                <w:rFonts w:ascii="Arial Narrow" w:hAnsi="Arial Narrow"/>
                <w:b/>
                <w:bCs/>
                <w:sz w:val="20"/>
                <w:szCs w:val="20"/>
                <w:lang w:val="en-GB" w:eastAsia="et-EE"/>
              </w:rPr>
              <w:t>2055</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247</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b/>
                <w:bCs/>
                <w:sz w:val="20"/>
                <w:szCs w:val="20"/>
                <w:lang w:val="en-GB" w:eastAsia="et-EE"/>
              </w:rPr>
            </w:pPr>
            <w:r w:rsidRPr="00C1325B">
              <w:rPr>
                <w:rFonts w:ascii="Arial Narrow" w:hAnsi="Arial Narrow"/>
                <w:b/>
                <w:bCs/>
                <w:sz w:val="20"/>
                <w:szCs w:val="20"/>
                <w:lang w:val="en-GB" w:eastAsia="et-EE"/>
              </w:rPr>
              <w:t>971</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282</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1108</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22</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b/>
                <w:bCs/>
                <w:sz w:val="20"/>
                <w:szCs w:val="20"/>
                <w:lang w:val="en-GB" w:eastAsia="et-EE"/>
              </w:rPr>
            </w:pPr>
            <w:r w:rsidRPr="00C1325B">
              <w:rPr>
                <w:rFonts w:ascii="Arial Narrow" w:hAnsi="Arial Narrow"/>
                <w:b/>
                <w:bCs/>
                <w:sz w:val="20"/>
                <w:szCs w:val="20"/>
                <w:lang w:val="en-GB" w:eastAsia="et-EE"/>
              </w:rPr>
              <w:t>1087</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397</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467</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360,68</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b/>
                <w:bCs/>
                <w:sz w:val="20"/>
                <w:szCs w:val="20"/>
                <w:lang w:val="en-GB" w:eastAsia="et-EE"/>
              </w:rPr>
            </w:pPr>
            <w:r w:rsidRPr="00C1325B">
              <w:rPr>
                <w:rFonts w:ascii="Arial Narrow" w:hAnsi="Arial Narrow"/>
                <w:b/>
                <w:bCs/>
                <w:sz w:val="20"/>
                <w:szCs w:val="20"/>
                <w:lang w:val="en-GB" w:eastAsia="et-EE"/>
              </w:rPr>
              <w:t>106</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422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340,8</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81,1</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b/>
                <w:bCs/>
                <w:sz w:val="20"/>
                <w:szCs w:val="20"/>
                <w:lang w:val="en-GB" w:eastAsia="et-EE"/>
              </w:rPr>
            </w:pPr>
            <w:r w:rsidRPr="00C1325B">
              <w:rPr>
                <w:rFonts w:ascii="Arial Narrow" w:hAnsi="Arial Narrow"/>
                <w:b/>
                <w:bCs/>
                <w:sz w:val="20"/>
                <w:szCs w:val="20"/>
                <w:lang w:val="en-GB" w:eastAsia="et-EE"/>
              </w:rPr>
              <w:t xml:space="preserve">95,257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442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360,6</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81,8</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b/>
                <w:bCs/>
                <w:sz w:val="20"/>
                <w:szCs w:val="20"/>
                <w:lang w:val="en-GB" w:eastAsia="et-EE"/>
              </w:rPr>
            </w:pPr>
            <w:r w:rsidRPr="00C1325B">
              <w:rPr>
                <w:rFonts w:ascii="Arial Narrow" w:hAnsi="Arial Narrow"/>
                <w:b/>
                <w:bCs/>
                <w:sz w:val="20"/>
                <w:szCs w:val="20"/>
                <w:lang w:val="en-GB" w:eastAsia="et-EE"/>
              </w:rPr>
              <w:t xml:space="preserve">96,164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438,4</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361,2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77,1</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b/>
                <w:bCs/>
                <w:sz w:val="20"/>
                <w:szCs w:val="20"/>
                <w:lang w:val="en-GB" w:eastAsia="et-EE"/>
              </w:rPr>
            </w:pPr>
            <w:r w:rsidRPr="00C1325B">
              <w:rPr>
                <w:rFonts w:ascii="Arial Narrow" w:hAnsi="Arial Narrow"/>
                <w:b/>
                <w:bCs/>
                <w:sz w:val="20"/>
                <w:szCs w:val="20"/>
                <w:lang w:val="en-GB" w:eastAsia="et-EE"/>
              </w:rPr>
              <w:t xml:space="preserve">90,627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i/>
                <w:iCs/>
                <w:color w:val="000000"/>
                <w:sz w:val="20"/>
                <w:szCs w:val="20"/>
                <w:lang w:val="en-GB" w:eastAsia="et-EE"/>
              </w:rPr>
            </w:pPr>
            <w:r w:rsidRPr="00C1325B">
              <w:rPr>
                <w:rFonts w:ascii="Arial Narrow" w:hAnsi="Arial Narrow"/>
                <w:i/>
                <w:iCs/>
                <w:color w:val="000000"/>
                <w:sz w:val="20"/>
                <w:szCs w:val="20"/>
                <w:lang w:val="en-GB" w:eastAsia="et-EE"/>
              </w:rPr>
              <w:t>By county:</w:t>
            </w:r>
          </w:p>
        </w:tc>
        <w:tc>
          <w:tcPr>
            <w:tcW w:w="1116" w:type="dxa"/>
            <w:tcBorders>
              <w:top w:val="nil"/>
              <w:left w:val="nil"/>
              <w:bottom w:val="single" w:sz="4" w:space="0" w:color="auto"/>
              <w:right w:val="single" w:sz="4" w:space="0" w:color="auto"/>
            </w:tcBorders>
            <w:shd w:val="clear" w:color="000000" w:fill="F2F2F2"/>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1116"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b/>
                <w:bCs/>
                <w:sz w:val="20"/>
                <w:szCs w:val="20"/>
                <w:lang w:val="en-GB" w:eastAsia="et-EE"/>
              </w:rPr>
            </w:pPr>
            <w:r w:rsidRPr="00C1325B">
              <w:rPr>
                <w:rFonts w:ascii="Arial Narrow" w:hAnsi="Arial Narrow"/>
                <w:b/>
                <w:bCs/>
                <w:sz w:val="20"/>
                <w:szCs w:val="20"/>
                <w:lang w:val="en-GB" w:eastAsia="et-EE"/>
              </w:rPr>
              <w:t> </w:t>
            </w:r>
          </w:p>
        </w:tc>
        <w:tc>
          <w:tcPr>
            <w:tcW w:w="1116"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33"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w:t>
            </w:r>
          </w:p>
        </w:tc>
        <w:tc>
          <w:tcPr>
            <w:tcW w:w="760"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1116"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33"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w:t>
            </w:r>
          </w:p>
        </w:tc>
        <w:tc>
          <w:tcPr>
            <w:tcW w:w="760"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1116"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934"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w:t>
            </w:r>
          </w:p>
        </w:tc>
        <w:tc>
          <w:tcPr>
            <w:tcW w:w="934"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1116"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934"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w:t>
            </w:r>
          </w:p>
        </w:tc>
        <w:tc>
          <w:tcPr>
            <w:tcW w:w="934"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b/>
                <w:bCs/>
                <w:sz w:val="20"/>
                <w:szCs w:val="20"/>
                <w:lang w:val="en-GB" w:eastAsia="et-EE"/>
              </w:rPr>
            </w:pPr>
            <w:r w:rsidRPr="00C1325B">
              <w:rPr>
                <w:rFonts w:ascii="Arial Narrow" w:hAnsi="Arial Narrow"/>
                <w:b/>
                <w:bCs/>
                <w:sz w:val="20"/>
                <w:szCs w:val="20"/>
                <w:lang w:val="en-GB" w:eastAsia="et-EE"/>
              </w:rPr>
              <w:t> </w:t>
            </w:r>
          </w:p>
        </w:tc>
        <w:tc>
          <w:tcPr>
            <w:tcW w:w="1116"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934" w:type="dxa"/>
            <w:tcBorders>
              <w:top w:val="nil"/>
              <w:left w:val="nil"/>
              <w:bottom w:val="single" w:sz="4" w:space="0" w:color="auto"/>
              <w:right w:val="single" w:sz="4" w:space="0" w:color="auto"/>
            </w:tcBorders>
            <w:shd w:val="clear" w:color="000000" w:fill="F2F2F2"/>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w:t>
            </w:r>
          </w:p>
        </w:tc>
        <w:tc>
          <w:tcPr>
            <w:tcW w:w="934" w:type="dxa"/>
            <w:tcBorders>
              <w:top w:val="nil"/>
              <w:left w:val="nil"/>
              <w:bottom w:val="single" w:sz="4" w:space="0" w:color="auto"/>
              <w:right w:val="single" w:sz="4" w:space="0" w:color="auto"/>
            </w:tcBorders>
            <w:shd w:val="clear" w:color="000000" w:fill="F2F2F2"/>
            <w:noWrap/>
            <w:vAlign w:val="bottom"/>
            <w:hideMark/>
          </w:tcPr>
          <w:p w:rsidR="00C1325B" w:rsidRPr="00C1325B" w:rsidRDefault="00C1325B" w:rsidP="00C1325B">
            <w:pP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Harju</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174</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684</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97</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381</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123</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483</w:t>
            </w:r>
          </w:p>
        </w:tc>
        <w:tc>
          <w:tcPr>
            <w:tcW w:w="760" w:type="dxa"/>
            <w:tcBorders>
              <w:top w:val="nil"/>
              <w:left w:val="nil"/>
              <w:bottom w:val="nil"/>
              <w:right w:val="nil"/>
            </w:tcBorders>
            <w:shd w:val="clear" w:color="000000" w:fill="FFFFFF"/>
            <w:noWrap/>
            <w:vAlign w:val="bottom"/>
            <w:hideMark/>
          </w:tcPr>
          <w:p w:rsidR="00C1325B" w:rsidRPr="00C1325B" w:rsidRDefault="00C1325B" w:rsidP="00C1325B">
            <w:pP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483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199</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233</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221,11</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12</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214</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185,6</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27,1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31,864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230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192,6</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36,8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43,197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224,7</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185,3</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38,9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45,659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Hiiu</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11</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43</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12</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8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5,37</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0</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4,6</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0,000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2,9</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1,4</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2,7</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Ida-Viru</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54</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212</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24</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94</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22</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86</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86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32</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37</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12,09</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25</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36</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14,4</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20,3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23,813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34</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18,7</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14,8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17,438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32,9</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17,9</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14,5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17,048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Jõgeva</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18</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71</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28</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9</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35</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35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10</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11</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4,28</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5,7</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2,9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3,438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6,9</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3,3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3,886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9,6</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8,4</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0,7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0,867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Järva</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24</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94</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31</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31</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31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13</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5,13</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4,8</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5,1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6,040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5,3</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3,5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4,153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9,6</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8,2</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0,9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1,085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Lääne</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17</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67</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24</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28</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21,72</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6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6,81</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8,4</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0,000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8,3</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6,8</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8,3</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Lääne-Viru</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28</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110</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15</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59</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16</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63</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63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15</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18</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11,08</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18</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9,2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7,7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8,999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19</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11,6</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6,9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8,085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20,5</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12,3</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7,8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9,166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Põlva</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13</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51</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24</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5</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20</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10</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1,53</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2,8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3,315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5,3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6,253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2,7</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5,0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5,893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Pärnu</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37</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145</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17</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67</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17</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67</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67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25</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29</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21,13</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25</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19,4</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4,3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5,008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25</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21,0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2,9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3,418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26,0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24,9</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0,6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0,746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Rapla</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17</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67</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28</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24</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24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10</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7,64</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12,9</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0,000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12,6</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11,7</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Saare</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18</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71</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24</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28</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28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10</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2,79</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2,1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2,415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5,1</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5,1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5,970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7,1</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3,3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3,914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Tartu</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45</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177</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24</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94</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35</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138</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138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42</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50</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41,70</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42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46,7</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0,000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45</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48,2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43,8</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45,6</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Valga</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15</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59</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31</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31</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31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10</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3,40</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6</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3,9</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3,4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3,947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5,7</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0,4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0,443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5,4</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2,3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2,700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Viljandi</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24</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94</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43</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10</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39</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39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14</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16</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12,65</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15</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10,3</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3,8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4,418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15</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11,5</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2,8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3,326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15,1</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12,9</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1,6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1,932 </w:t>
            </w:r>
          </w:p>
        </w:tc>
      </w:tr>
      <w:tr w:rsidR="00103DE7" w:rsidRPr="00C1325B" w:rsidTr="00103DE7">
        <w:trPr>
          <w:trHeight w:val="255"/>
          <w:jc w:val="center"/>
        </w:trPr>
        <w:tc>
          <w:tcPr>
            <w:tcW w:w="871" w:type="dxa"/>
            <w:tcBorders>
              <w:top w:val="nil"/>
              <w:left w:val="single" w:sz="4" w:space="0" w:color="auto"/>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Võru</w:t>
            </w:r>
          </w:p>
        </w:tc>
        <w:tc>
          <w:tcPr>
            <w:tcW w:w="1116" w:type="dxa"/>
            <w:tcBorders>
              <w:top w:val="nil"/>
              <w:left w:val="nil"/>
              <w:bottom w:val="single" w:sz="4" w:space="0" w:color="auto"/>
              <w:right w:val="single" w:sz="4" w:space="0" w:color="auto"/>
            </w:tcBorders>
            <w:shd w:val="clear" w:color="auto" w:fill="auto"/>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28</w:t>
            </w:r>
          </w:p>
        </w:tc>
        <w:tc>
          <w:tcPr>
            <w:tcW w:w="833"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110</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875"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31</w:t>
            </w:r>
          </w:p>
        </w:tc>
        <w:tc>
          <w:tcPr>
            <w:tcW w:w="1116" w:type="dxa"/>
            <w:tcBorders>
              <w:top w:val="nil"/>
              <w:left w:val="nil"/>
              <w:bottom w:val="single" w:sz="4" w:space="0" w:color="auto"/>
              <w:right w:val="single" w:sz="4" w:space="0" w:color="auto"/>
            </w:tcBorders>
            <w:shd w:val="clear" w:color="auto" w:fill="auto"/>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28</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w:t>
            </w:r>
          </w:p>
        </w:tc>
        <w:tc>
          <w:tcPr>
            <w:tcW w:w="80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28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10</w:t>
            </w:r>
          </w:p>
        </w:tc>
        <w:tc>
          <w:tcPr>
            <w:tcW w:w="833"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11</w:t>
            </w:r>
          </w:p>
        </w:tc>
        <w:tc>
          <w:tcPr>
            <w:tcW w:w="760"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3,96</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7</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10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6,9</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1,7 </w:t>
            </w:r>
          </w:p>
        </w:tc>
        <w:tc>
          <w:tcPr>
            <w:tcW w:w="76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2,032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8,0</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 </w:t>
            </w:r>
          </w:p>
        </w:tc>
        <w:tc>
          <w:tcPr>
            <w:tcW w:w="790" w:type="dxa"/>
            <w:tcBorders>
              <w:top w:val="nil"/>
              <w:left w:val="nil"/>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c>
          <w:tcPr>
            <w:tcW w:w="1116"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8,2</w:t>
            </w:r>
          </w:p>
        </w:tc>
        <w:tc>
          <w:tcPr>
            <w:tcW w:w="934" w:type="dxa"/>
            <w:tcBorders>
              <w:top w:val="nil"/>
              <w:left w:val="nil"/>
              <w:bottom w:val="single" w:sz="4" w:space="0" w:color="auto"/>
              <w:right w:val="single" w:sz="4" w:space="0" w:color="auto"/>
            </w:tcBorders>
            <w:shd w:val="clear" w:color="000000" w:fill="FFFFFF"/>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7,8</w:t>
            </w:r>
          </w:p>
        </w:tc>
        <w:tc>
          <w:tcPr>
            <w:tcW w:w="934" w:type="dxa"/>
            <w:tcBorders>
              <w:top w:val="nil"/>
              <w:left w:val="nil"/>
              <w:bottom w:val="single" w:sz="4" w:space="0" w:color="auto"/>
              <w:right w:val="nil"/>
            </w:tcBorders>
            <w:shd w:val="clear" w:color="000000" w:fill="FFFFFF"/>
            <w:noWrap/>
            <w:vAlign w:val="center"/>
            <w:hideMark/>
          </w:tcPr>
          <w:p w:rsidR="00C1325B" w:rsidRPr="00C1325B" w:rsidRDefault="00C1325B" w:rsidP="00C1325B">
            <w:pPr>
              <w:jc w:val="center"/>
              <w:rPr>
                <w:rFonts w:ascii="Arial Narrow" w:hAnsi="Arial Narrow"/>
                <w:color w:val="000000"/>
                <w:sz w:val="20"/>
                <w:szCs w:val="20"/>
                <w:lang w:val="en-GB" w:eastAsia="et-EE"/>
              </w:rPr>
            </w:pPr>
            <w:r w:rsidRPr="00C1325B">
              <w:rPr>
                <w:rFonts w:ascii="Arial Narrow" w:hAnsi="Arial Narrow"/>
                <w:color w:val="000000"/>
                <w:sz w:val="20"/>
                <w:szCs w:val="20"/>
                <w:lang w:val="en-GB" w:eastAsia="et-EE"/>
              </w:rPr>
              <w:t xml:space="preserve">0,0 </w:t>
            </w:r>
          </w:p>
        </w:tc>
        <w:tc>
          <w:tcPr>
            <w:tcW w:w="760" w:type="dxa"/>
            <w:tcBorders>
              <w:top w:val="nil"/>
              <w:left w:val="single" w:sz="4" w:space="0" w:color="auto"/>
              <w:bottom w:val="single" w:sz="4" w:space="0" w:color="auto"/>
              <w:right w:val="single" w:sz="4" w:space="0" w:color="auto"/>
            </w:tcBorders>
            <w:shd w:val="clear" w:color="000000" w:fill="EAF1DD"/>
            <w:noWrap/>
            <w:vAlign w:val="center"/>
            <w:hideMark/>
          </w:tcPr>
          <w:p w:rsidR="00C1325B" w:rsidRPr="00C1325B" w:rsidRDefault="00C1325B" w:rsidP="00C1325B">
            <w:pPr>
              <w:jc w:val="center"/>
              <w:rPr>
                <w:rFonts w:ascii="Arial Narrow" w:hAnsi="Arial Narrow"/>
                <w:sz w:val="20"/>
                <w:szCs w:val="20"/>
                <w:lang w:val="en-GB" w:eastAsia="et-EE"/>
              </w:rPr>
            </w:pPr>
            <w:r w:rsidRPr="00C1325B">
              <w:rPr>
                <w:rFonts w:ascii="Arial Narrow" w:hAnsi="Arial Narrow"/>
                <w:sz w:val="20"/>
                <w:szCs w:val="20"/>
                <w:lang w:val="en-GB" w:eastAsia="et-EE"/>
              </w:rPr>
              <w:t xml:space="preserve">0,000 </w:t>
            </w:r>
          </w:p>
        </w:tc>
      </w:tr>
    </w:tbl>
    <w:p w:rsidR="005B630E" w:rsidRDefault="005B630E" w:rsidP="005B630E">
      <w:pPr>
        <w:spacing w:before="120"/>
        <w:rPr>
          <w:rFonts w:ascii="Tahoma" w:hAnsi="Tahoma" w:cs="Tahoma"/>
          <w:sz w:val="20"/>
          <w:szCs w:val="20"/>
          <w:lang w:val="en-GB"/>
        </w:rPr>
      </w:pPr>
    </w:p>
    <w:p w:rsidR="00C1325B" w:rsidRPr="004D08F0" w:rsidRDefault="00C1325B" w:rsidP="005B630E">
      <w:pPr>
        <w:spacing w:before="120"/>
        <w:rPr>
          <w:rFonts w:ascii="Tahoma" w:hAnsi="Tahoma" w:cs="Tahoma"/>
          <w:sz w:val="20"/>
          <w:szCs w:val="20"/>
          <w:lang w:val="en-GB"/>
        </w:rPr>
      </w:pPr>
    </w:p>
    <w:p w:rsidR="005B630E" w:rsidRPr="004D08F0" w:rsidRDefault="005B630E" w:rsidP="005B630E">
      <w:pPr>
        <w:pStyle w:val="Default"/>
        <w:spacing w:before="120"/>
        <w:jc w:val="both"/>
        <w:rPr>
          <w:rFonts w:ascii="Tahoma" w:hAnsi="Tahoma" w:cs="Tahoma"/>
          <w:sz w:val="20"/>
          <w:szCs w:val="20"/>
          <w:lang w:val="en-GB"/>
        </w:rPr>
        <w:sectPr w:rsidR="005B630E" w:rsidRPr="004D08F0" w:rsidSect="00524E97">
          <w:pgSz w:w="23814" w:h="16839" w:orient="landscape" w:code="8"/>
          <w:pgMar w:top="1417" w:right="1417" w:bottom="1417" w:left="1417" w:header="708" w:footer="708" w:gutter="0"/>
          <w:cols w:space="708"/>
          <w:docGrid w:linePitch="360"/>
        </w:sectPr>
      </w:pPr>
    </w:p>
    <w:p w:rsidR="005B630E" w:rsidRPr="004D08F0" w:rsidRDefault="005B630E" w:rsidP="005B630E">
      <w:pPr>
        <w:pStyle w:val="Heading2"/>
        <w:numPr>
          <w:ilvl w:val="1"/>
          <w:numId w:val="1"/>
        </w:numPr>
        <w:rPr>
          <w:lang w:val="en-GB"/>
        </w:rPr>
      </w:pPr>
      <w:bookmarkStart w:id="14" w:name="_Toc264451277"/>
      <w:r w:rsidRPr="004D08F0">
        <w:rPr>
          <w:lang w:val="en-GB"/>
        </w:rPr>
        <w:lastRenderedPageBreak/>
        <w:t>Natural gas (NFR 1B2b)</w:t>
      </w:r>
      <w:bookmarkEnd w:id="14"/>
    </w:p>
    <w:p w:rsidR="005B630E" w:rsidRPr="004D08F0" w:rsidRDefault="005B630E" w:rsidP="005B630E">
      <w:pPr>
        <w:pStyle w:val="Heading3"/>
        <w:numPr>
          <w:ilvl w:val="2"/>
          <w:numId w:val="1"/>
        </w:numPr>
        <w:rPr>
          <w:lang w:val="en-GB"/>
        </w:rPr>
      </w:pPr>
      <w:bookmarkStart w:id="15" w:name="_Toc264451278"/>
      <w:r w:rsidRPr="004D08F0">
        <w:rPr>
          <w:lang w:val="en-GB"/>
        </w:rPr>
        <w:t>Source description</w:t>
      </w:r>
      <w:bookmarkEnd w:id="15"/>
    </w:p>
    <w:p w:rsidR="005B630E" w:rsidRPr="004D08F0" w:rsidRDefault="005B630E" w:rsidP="005B630E">
      <w:pPr>
        <w:pStyle w:val="BodyText3"/>
        <w:spacing w:before="120"/>
        <w:rPr>
          <w:rFonts w:ascii="Tahoma" w:hAnsi="Tahoma" w:cs="Tahoma"/>
          <w:sz w:val="20"/>
          <w:szCs w:val="20"/>
          <w:lang w:val="en-GB"/>
        </w:rPr>
      </w:pPr>
      <w:r w:rsidRPr="004D08F0">
        <w:rPr>
          <w:rFonts w:ascii="Tahoma" w:hAnsi="Tahoma" w:cs="Tahoma"/>
          <w:sz w:val="20"/>
          <w:szCs w:val="20"/>
          <w:lang w:val="en-GB"/>
        </w:rPr>
        <w:t>The term “fugitive emissions” is broadly applied here to mean all greenhouse gas emissions from gas systems except contributions from fuel combustion. Natural gas systems comprise all infrastructure required to produce, collect, process or refine and deliver natural gas and petroleum products to market. The system begins at the wellhead, or oil and gas source, and ends at the final sales point to the consumer.</w:t>
      </w:r>
    </w:p>
    <w:p w:rsidR="005B630E" w:rsidRPr="004D08F0" w:rsidRDefault="005B630E" w:rsidP="005B630E">
      <w:pPr>
        <w:pStyle w:val="BodyText3"/>
        <w:spacing w:before="120"/>
        <w:rPr>
          <w:rFonts w:ascii="Tahoma" w:hAnsi="Tahoma" w:cs="Tahoma"/>
          <w:sz w:val="20"/>
          <w:szCs w:val="20"/>
          <w:lang w:val="en-GB"/>
        </w:rPr>
      </w:pPr>
      <w:r w:rsidRPr="004D08F0">
        <w:rPr>
          <w:rFonts w:ascii="Tahoma" w:hAnsi="Tahoma" w:cs="Tahoma"/>
          <w:sz w:val="20"/>
          <w:szCs w:val="20"/>
          <w:lang w:val="en-GB"/>
        </w:rPr>
        <w:t>The sources of fugitive emissions on gas systems include, but are not limited to, equipment leaks, evaporation and flashing losses, venting, flaring, incineration and accidental releases (e.g., pipeline dig-ins, well blow-outs and spills). While some of these emission sources are engineered or intentional (e.g., tank, seal and process vents and flare systems), and therefore relatively well characterized, the quantity and composition of the emissions is generally subject to significant uncertainty.</w:t>
      </w:r>
    </w:p>
    <w:p w:rsidR="005B630E" w:rsidRPr="004D08F0" w:rsidRDefault="005B630E" w:rsidP="005B630E">
      <w:pPr>
        <w:pStyle w:val="BodyText3"/>
        <w:spacing w:before="120"/>
        <w:rPr>
          <w:rFonts w:ascii="Tahoma" w:hAnsi="Tahoma" w:cs="Tahoma"/>
          <w:b/>
          <w:sz w:val="20"/>
          <w:szCs w:val="20"/>
          <w:lang w:val="en-GB"/>
        </w:rPr>
      </w:pPr>
      <w:r w:rsidRPr="004D08F0">
        <w:rPr>
          <w:rFonts w:ascii="Tahoma" w:hAnsi="Tahoma" w:cs="Tahoma"/>
          <w:b/>
          <w:sz w:val="20"/>
          <w:szCs w:val="20"/>
          <w:lang w:val="en-GB"/>
        </w:rPr>
        <w:t>Situation in Estonia</w:t>
      </w:r>
      <w:r w:rsidRPr="004D08F0">
        <w:rPr>
          <w:rStyle w:val="FootnoteReference"/>
          <w:rFonts w:ascii="Tahoma" w:hAnsi="Tahoma" w:cs="Tahoma"/>
          <w:b/>
          <w:sz w:val="20"/>
          <w:szCs w:val="20"/>
          <w:lang w:val="en-GB"/>
        </w:rPr>
        <w:footnoteReference w:id="4"/>
      </w:r>
    </w:p>
    <w:p w:rsidR="005B630E" w:rsidRPr="004D08F0" w:rsidRDefault="005B630E" w:rsidP="005B630E">
      <w:pPr>
        <w:pStyle w:val="BodyText3"/>
        <w:spacing w:before="120"/>
        <w:rPr>
          <w:rFonts w:ascii="Tahoma" w:hAnsi="Tahoma" w:cs="Tahoma"/>
          <w:sz w:val="20"/>
          <w:szCs w:val="20"/>
          <w:lang w:val="en-GB"/>
        </w:rPr>
      </w:pPr>
      <w:r w:rsidRPr="004D08F0">
        <w:rPr>
          <w:rFonts w:ascii="Tahoma" w:hAnsi="Tahoma" w:cs="Tahoma"/>
          <w:sz w:val="20"/>
          <w:szCs w:val="20"/>
          <w:lang w:val="en-GB"/>
        </w:rPr>
        <w:t>Natural gas is imported into Estonia fro</w:t>
      </w:r>
      <w:r w:rsidR="00B0777B">
        <w:rPr>
          <w:rFonts w:ascii="Tahoma" w:hAnsi="Tahoma" w:cs="Tahoma"/>
          <w:sz w:val="20"/>
          <w:szCs w:val="20"/>
          <w:lang w:val="en-GB"/>
        </w:rPr>
        <w:t>m Russia and from the Inčukalns</w:t>
      </w:r>
      <w:r w:rsidRPr="004D08F0">
        <w:rPr>
          <w:rFonts w:ascii="Tahoma" w:hAnsi="Tahoma" w:cs="Tahoma"/>
          <w:sz w:val="20"/>
          <w:szCs w:val="20"/>
          <w:lang w:val="en-GB"/>
        </w:rPr>
        <w:t xml:space="preserve"> underground gas storage in Latvia.</w:t>
      </w:r>
    </w:p>
    <w:p w:rsidR="005B630E" w:rsidRPr="004D08F0" w:rsidRDefault="005B630E" w:rsidP="005B630E">
      <w:pPr>
        <w:pStyle w:val="BodyText3"/>
        <w:spacing w:before="120"/>
        <w:rPr>
          <w:rFonts w:ascii="Tahoma" w:hAnsi="Tahoma" w:cs="Tahoma"/>
          <w:sz w:val="20"/>
          <w:szCs w:val="20"/>
          <w:lang w:val="en-GB"/>
        </w:rPr>
      </w:pPr>
      <w:r w:rsidRPr="004D08F0">
        <w:rPr>
          <w:rFonts w:ascii="Tahoma" w:hAnsi="Tahoma" w:cs="Tahoma"/>
          <w:sz w:val="20"/>
          <w:szCs w:val="20"/>
          <w:lang w:val="en-GB"/>
        </w:rPr>
        <w:t>AS Eesti Gaas has two gas metering stations on the border of Estonia</w:t>
      </w:r>
      <w:r w:rsidR="00B0777B">
        <w:rPr>
          <w:rFonts w:ascii="Tahoma" w:hAnsi="Tahoma" w:cs="Tahoma"/>
          <w:sz w:val="20"/>
          <w:szCs w:val="20"/>
          <w:lang w:val="en-GB"/>
        </w:rPr>
        <w:t>,</w:t>
      </w:r>
      <w:r w:rsidRPr="004D08F0">
        <w:rPr>
          <w:rFonts w:ascii="Tahoma" w:hAnsi="Tahoma" w:cs="Tahoma"/>
          <w:sz w:val="20"/>
          <w:szCs w:val="20"/>
          <w:lang w:val="en-GB"/>
        </w:rPr>
        <w:t xml:space="preserve"> where the volumes of imported gas are measured. Gas is distributed to customers through gas pipelines, distribution stations and gas pressure reducing stations.</w:t>
      </w:r>
    </w:p>
    <w:p w:rsidR="005B630E" w:rsidRPr="004D08F0" w:rsidRDefault="005B630E" w:rsidP="005B630E">
      <w:pPr>
        <w:pStyle w:val="BodyText3"/>
        <w:spacing w:before="120"/>
        <w:jc w:val="center"/>
        <w:rPr>
          <w:rFonts w:ascii="Tahoma" w:hAnsi="Tahoma" w:cs="Tahoma"/>
          <w:sz w:val="20"/>
          <w:szCs w:val="20"/>
          <w:lang w:val="en-GB"/>
        </w:rPr>
      </w:pPr>
      <w:r w:rsidRPr="004D08F0">
        <w:rPr>
          <w:rFonts w:ascii="Tahoma" w:hAnsi="Tahoma" w:cs="Tahoma"/>
          <w:noProof/>
          <w:sz w:val="20"/>
          <w:szCs w:val="20"/>
          <w:lang w:val="et-EE" w:eastAsia="et-EE"/>
        </w:rPr>
        <w:drawing>
          <wp:inline distT="0" distB="0" distL="0" distR="0">
            <wp:extent cx="5476875" cy="3549826"/>
            <wp:effectExtent l="19050" t="0" r="9525" b="0"/>
            <wp:docPr id="23" name="Picture 0" descr="Eesti Gaas kaart_u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ti Gaas kaart_uus.jpg"/>
                    <pic:cNvPicPr/>
                  </pic:nvPicPr>
                  <pic:blipFill>
                    <a:blip r:embed="rId20" cstate="print"/>
                    <a:stretch>
                      <a:fillRect/>
                    </a:stretch>
                  </pic:blipFill>
                  <pic:spPr>
                    <a:xfrm>
                      <a:off x="0" y="0"/>
                      <a:ext cx="5476875" cy="3549826"/>
                    </a:xfrm>
                    <a:prstGeom prst="rect">
                      <a:avLst/>
                    </a:prstGeom>
                  </pic:spPr>
                </pic:pic>
              </a:graphicData>
            </a:graphic>
          </wp:inline>
        </w:drawing>
      </w:r>
    </w:p>
    <w:p w:rsidR="005B630E" w:rsidRPr="004D08F0" w:rsidRDefault="005B630E" w:rsidP="005B630E">
      <w:pPr>
        <w:pStyle w:val="Caption"/>
        <w:rPr>
          <w:rFonts w:cs="Tahoma"/>
          <w:lang w:val="en-GB"/>
        </w:rPr>
      </w:pPr>
      <w:r w:rsidRPr="004D08F0">
        <w:rPr>
          <w:lang w:val="en-GB"/>
        </w:rPr>
        <w:t xml:space="preserve">Figure </w:t>
      </w:r>
      <w:r w:rsidR="00841A68" w:rsidRPr="004D08F0">
        <w:rPr>
          <w:lang w:val="en-GB"/>
        </w:rPr>
        <w:fldChar w:fldCharType="begin"/>
      </w:r>
      <w:r w:rsidRPr="004D08F0">
        <w:rPr>
          <w:lang w:val="en-GB"/>
        </w:rPr>
        <w:instrText xml:space="preserve"> SEQ Figure \* ARABIC </w:instrText>
      </w:r>
      <w:r w:rsidR="00841A68" w:rsidRPr="004D08F0">
        <w:rPr>
          <w:lang w:val="en-GB"/>
        </w:rPr>
        <w:fldChar w:fldCharType="separate"/>
      </w:r>
      <w:r w:rsidR="00496988">
        <w:rPr>
          <w:noProof/>
          <w:lang w:val="en-GB"/>
        </w:rPr>
        <w:t>1</w:t>
      </w:r>
      <w:r w:rsidR="00841A68" w:rsidRPr="004D08F0">
        <w:rPr>
          <w:lang w:val="en-GB"/>
        </w:rPr>
        <w:fldChar w:fldCharType="end"/>
      </w:r>
      <w:r w:rsidRPr="004D08F0">
        <w:rPr>
          <w:lang w:val="en-GB"/>
        </w:rPr>
        <w:t xml:space="preserve"> </w:t>
      </w:r>
      <w:r w:rsidRPr="004D08F0">
        <w:rPr>
          <w:rFonts w:cs="Tahoma"/>
          <w:lang w:val="en-GB"/>
        </w:rPr>
        <w:t>Map of high-pressure gas distribution pipelines</w:t>
      </w:r>
    </w:p>
    <w:p w:rsidR="005B630E" w:rsidRPr="004D08F0" w:rsidRDefault="00BB030B" w:rsidP="005B630E">
      <w:pPr>
        <w:spacing w:before="120"/>
        <w:jc w:val="both"/>
        <w:rPr>
          <w:rFonts w:ascii="Tahoma" w:hAnsi="Tahoma" w:cs="Tahoma"/>
          <w:color w:val="000000"/>
          <w:sz w:val="20"/>
          <w:szCs w:val="20"/>
          <w:lang w:val="en-GB"/>
        </w:rPr>
      </w:pPr>
      <w:r>
        <w:rPr>
          <w:rFonts w:ascii="Tahoma" w:hAnsi="Tahoma" w:cs="Tahoma"/>
          <w:color w:val="000000"/>
          <w:sz w:val="20"/>
          <w:szCs w:val="20"/>
          <w:lang w:val="en-GB"/>
        </w:rPr>
        <w:t>The g</w:t>
      </w:r>
      <w:r w:rsidR="005B630E" w:rsidRPr="004D08F0">
        <w:rPr>
          <w:rFonts w:ascii="Tahoma" w:hAnsi="Tahoma" w:cs="Tahoma"/>
          <w:color w:val="000000"/>
          <w:sz w:val="20"/>
          <w:szCs w:val="20"/>
          <w:lang w:val="en-GB"/>
        </w:rPr>
        <w:t xml:space="preserve">as pipeline goes through </w:t>
      </w:r>
      <w:r w:rsidR="00163928">
        <w:rPr>
          <w:rFonts w:ascii="Tahoma" w:hAnsi="Tahoma" w:cs="Tahoma"/>
          <w:color w:val="000000"/>
          <w:sz w:val="20"/>
          <w:szCs w:val="20"/>
          <w:lang w:val="en-GB"/>
        </w:rPr>
        <w:t>ten</w:t>
      </w:r>
      <w:r w:rsidR="005B630E" w:rsidRPr="004D08F0">
        <w:rPr>
          <w:rFonts w:ascii="Tahoma" w:hAnsi="Tahoma" w:cs="Tahoma"/>
          <w:color w:val="000000"/>
          <w:sz w:val="20"/>
          <w:szCs w:val="20"/>
          <w:lang w:val="en-GB"/>
        </w:rPr>
        <w:t xml:space="preserve"> counties: Ida-Viru, Lääne-Viru, Harju, Rapla, Jõgeva, Tartu, Põlva, Võru, Viljandi and Pärnu. All counties have gas consumers.</w:t>
      </w:r>
    </w:p>
    <w:p w:rsidR="005B630E" w:rsidRPr="004D08F0" w:rsidRDefault="005B630E" w:rsidP="005B630E">
      <w:pPr>
        <w:autoSpaceDE w:val="0"/>
        <w:autoSpaceDN w:val="0"/>
        <w:adjustRightInd w:val="0"/>
        <w:spacing w:before="120"/>
        <w:jc w:val="both"/>
        <w:rPr>
          <w:rFonts w:ascii="Arial" w:hAnsi="Arial" w:cs="Arial"/>
          <w:b/>
          <w:bCs/>
          <w:sz w:val="26"/>
          <w:szCs w:val="26"/>
          <w:lang w:val="en-GB"/>
        </w:rPr>
      </w:pPr>
      <w:r w:rsidRPr="004D08F0">
        <w:rPr>
          <w:rFonts w:ascii="Tahoma" w:hAnsi="Tahoma" w:cs="Tahoma"/>
          <w:sz w:val="20"/>
          <w:szCs w:val="20"/>
          <w:lang w:val="en-GB" w:eastAsia="et-EE"/>
        </w:rPr>
        <w:t>The construction of the natural gas pipeline to the towns of Pärnu and Sindi was completed in 2006. The natural gas pipelines also reached the customers in the County town of Rapla and the town of Püssi.</w:t>
      </w:r>
      <w:r w:rsidRPr="004D08F0">
        <w:rPr>
          <w:rStyle w:val="FootnoteReference"/>
          <w:rFonts w:ascii="Tahoma" w:hAnsi="Tahoma" w:cs="Tahoma"/>
          <w:sz w:val="20"/>
          <w:szCs w:val="20"/>
          <w:lang w:val="en-GB" w:eastAsia="et-EE"/>
        </w:rPr>
        <w:footnoteReference w:id="5"/>
      </w:r>
      <w:r w:rsidRPr="004D08F0">
        <w:rPr>
          <w:rFonts w:ascii="Tahoma" w:hAnsi="Tahoma" w:cs="Tahoma"/>
          <w:sz w:val="20"/>
          <w:szCs w:val="20"/>
          <w:lang w:val="en-GB" w:eastAsia="et-EE"/>
        </w:rPr>
        <w:t xml:space="preserve"> </w:t>
      </w:r>
      <w:r w:rsidRPr="004D08F0">
        <w:rPr>
          <w:lang w:val="en-GB"/>
        </w:rPr>
        <w:br w:type="page"/>
      </w:r>
    </w:p>
    <w:p w:rsidR="005B630E" w:rsidRPr="004D08F0" w:rsidRDefault="005B630E" w:rsidP="005B630E">
      <w:pPr>
        <w:pStyle w:val="Heading3"/>
        <w:numPr>
          <w:ilvl w:val="2"/>
          <w:numId w:val="1"/>
        </w:numPr>
        <w:rPr>
          <w:lang w:val="en-GB"/>
        </w:rPr>
      </w:pPr>
      <w:bookmarkStart w:id="16" w:name="_Toc264451279"/>
      <w:r w:rsidRPr="004D08F0">
        <w:rPr>
          <w:lang w:val="en-GB"/>
        </w:rPr>
        <w:lastRenderedPageBreak/>
        <w:t>Emission factors</w:t>
      </w:r>
      <w:bookmarkEnd w:id="16"/>
    </w:p>
    <w:p w:rsidR="005B630E" w:rsidRPr="004D08F0" w:rsidRDefault="005B630E" w:rsidP="005B630E">
      <w:pPr>
        <w:rPr>
          <w:lang w:val="en-GB"/>
        </w:rPr>
      </w:pPr>
    </w:p>
    <w:p w:rsidR="005B630E" w:rsidRPr="004D08F0" w:rsidRDefault="005B630E" w:rsidP="005B630E">
      <w:pPr>
        <w:pStyle w:val="BodyText3"/>
        <w:rPr>
          <w:rFonts w:ascii="Tahoma" w:hAnsi="Tahoma" w:cs="Tahoma"/>
          <w:b/>
          <w:sz w:val="20"/>
          <w:szCs w:val="20"/>
          <w:lang w:val="en-GB"/>
        </w:rPr>
      </w:pPr>
      <w:r w:rsidRPr="004D08F0">
        <w:rPr>
          <w:rFonts w:ascii="Tahoma" w:hAnsi="Tahoma" w:cs="Tahoma"/>
          <w:b/>
          <w:sz w:val="20"/>
          <w:szCs w:val="20"/>
          <w:lang w:val="en-GB"/>
        </w:rPr>
        <w:t>EMEP/EEA air pollutant emission inventory guidebook (2009) does not provide calculations methodology for NMVOC calculations from gas distribution. Therefore IPPC Guidelines for National Greenhouse inventories (2006) is used.</w:t>
      </w:r>
    </w:p>
    <w:p w:rsidR="005B630E" w:rsidRPr="004D08F0" w:rsidRDefault="005B630E" w:rsidP="005B630E">
      <w:pPr>
        <w:rPr>
          <w:lang w:val="en-GB"/>
        </w:rPr>
      </w:pPr>
    </w:p>
    <w:p w:rsidR="005B630E" w:rsidRPr="004D08F0" w:rsidRDefault="005B630E" w:rsidP="005B630E">
      <w:pPr>
        <w:rPr>
          <w:rFonts w:ascii="Tahoma" w:hAnsi="Tahoma" w:cs="Tahoma"/>
          <w:sz w:val="20"/>
          <w:szCs w:val="20"/>
          <w:lang w:val="en-GB"/>
        </w:rPr>
      </w:pPr>
      <w:r w:rsidRPr="004D08F0">
        <w:rPr>
          <w:rFonts w:ascii="Tahoma" w:hAnsi="Tahoma" w:cs="Tahoma"/>
          <w:sz w:val="20"/>
          <w:szCs w:val="20"/>
          <w:lang w:val="en-GB"/>
        </w:rPr>
        <w:t>Tier 1 emission factors are us</w:t>
      </w:r>
      <w:r w:rsidR="00B86B2F">
        <w:rPr>
          <w:rFonts w:ascii="Tahoma" w:hAnsi="Tahoma" w:cs="Tahoma"/>
          <w:sz w:val="20"/>
          <w:szCs w:val="20"/>
          <w:lang w:val="en-GB"/>
        </w:rPr>
        <w:t>ed</w:t>
      </w:r>
      <w:r w:rsidRPr="004D08F0">
        <w:rPr>
          <w:rFonts w:ascii="Tahoma" w:hAnsi="Tahoma" w:cs="Tahoma"/>
          <w:sz w:val="20"/>
          <w:szCs w:val="20"/>
          <w:lang w:val="en-GB"/>
        </w:rPr>
        <w:t xml:space="preserve"> </w:t>
      </w:r>
      <w:r w:rsidR="00B86B2F">
        <w:rPr>
          <w:rFonts w:ascii="Tahoma" w:hAnsi="Tahoma" w:cs="Tahoma"/>
          <w:sz w:val="20"/>
          <w:szCs w:val="20"/>
          <w:lang w:val="en-GB"/>
        </w:rPr>
        <w:t>(</w:t>
      </w:r>
      <w:r w:rsidRPr="004D08F0">
        <w:rPr>
          <w:rFonts w:ascii="Tahoma" w:hAnsi="Tahoma" w:cs="Tahoma"/>
          <w:sz w:val="20"/>
          <w:szCs w:val="20"/>
          <w:lang w:val="en-GB"/>
        </w:rPr>
        <w:t>Equation 1</w:t>
      </w:r>
      <w:r w:rsidR="00B86B2F">
        <w:rPr>
          <w:rFonts w:ascii="Tahoma" w:hAnsi="Tahoma" w:cs="Tahoma"/>
          <w:sz w:val="20"/>
          <w:szCs w:val="20"/>
          <w:lang w:val="en-GB"/>
        </w:rPr>
        <w:t>)</w:t>
      </w:r>
      <w:r w:rsidRPr="004D08F0">
        <w:rPr>
          <w:rFonts w:ascii="Tahoma" w:hAnsi="Tahoma" w:cs="Tahoma"/>
          <w:sz w:val="20"/>
          <w:szCs w:val="20"/>
          <w:lang w:val="en-GB"/>
        </w:rPr>
        <w:t>.</w:t>
      </w:r>
    </w:p>
    <w:p w:rsidR="005B630E" w:rsidRPr="004D08F0" w:rsidRDefault="005B630E" w:rsidP="005B630E">
      <w:pPr>
        <w:rPr>
          <w:rFonts w:ascii="Tahoma" w:hAnsi="Tahoma" w:cs="Tahoma"/>
          <w:sz w:val="20"/>
          <w:szCs w:val="20"/>
          <w:lang w:val="en-GB"/>
        </w:rPr>
      </w:pPr>
    </w:p>
    <w:p w:rsidR="005B630E" w:rsidRPr="004D08F0" w:rsidRDefault="00163928" w:rsidP="005B630E">
      <w:pPr>
        <w:rPr>
          <w:rFonts w:ascii="Tahoma" w:hAnsi="Tahoma" w:cs="Tahoma"/>
          <w:sz w:val="20"/>
          <w:szCs w:val="20"/>
          <w:lang w:val="en-GB"/>
        </w:rPr>
      </w:pPr>
      <w:r>
        <w:rPr>
          <w:rFonts w:ascii="Tahoma" w:hAnsi="Tahoma" w:cs="Tahoma"/>
          <w:sz w:val="20"/>
          <w:szCs w:val="20"/>
          <w:lang w:val="en-GB"/>
        </w:rPr>
        <w:t>The a</w:t>
      </w:r>
      <w:r w:rsidR="005B630E" w:rsidRPr="004D08F0">
        <w:rPr>
          <w:rFonts w:ascii="Tahoma" w:hAnsi="Tahoma" w:cs="Tahoma"/>
          <w:sz w:val="20"/>
          <w:szCs w:val="20"/>
          <w:lang w:val="en-GB"/>
        </w:rPr>
        <w:t>ctivity rate for this sector is natural gas consumption. Unit: million m</w:t>
      </w:r>
      <w:r w:rsidR="005B630E" w:rsidRPr="004D08F0">
        <w:rPr>
          <w:rFonts w:ascii="Tahoma" w:hAnsi="Tahoma" w:cs="Tahoma"/>
          <w:sz w:val="20"/>
          <w:szCs w:val="20"/>
          <w:vertAlign w:val="superscript"/>
          <w:lang w:val="en-GB"/>
        </w:rPr>
        <w:t>3</w:t>
      </w:r>
    </w:p>
    <w:p w:rsidR="005B630E" w:rsidRPr="004D08F0" w:rsidRDefault="005B630E" w:rsidP="005B630E">
      <w:pPr>
        <w:rPr>
          <w:rFonts w:ascii="Tahoma" w:hAnsi="Tahoma" w:cs="Tahoma"/>
          <w:sz w:val="20"/>
          <w:szCs w:val="20"/>
          <w:lang w:val="en-GB"/>
        </w:rPr>
      </w:pPr>
      <w:r w:rsidRPr="004D08F0">
        <w:rPr>
          <w:rFonts w:ascii="Tahoma" w:hAnsi="Tahoma" w:cs="Tahoma"/>
          <w:sz w:val="20"/>
          <w:szCs w:val="20"/>
          <w:lang w:val="en-GB"/>
        </w:rPr>
        <w:t>Emission factor unit: Gg per 10</w:t>
      </w:r>
      <w:r w:rsidRPr="004D08F0">
        <w:rPr>
          <w:rFonts w:ascii="Tahoma" w:hAnsi="Tahoma" w:cs="Tahoma"/>
          <w:sz w:val="20"/>
          <w:szCs w:val="20"/>
          <w:vertAlign w:val="superscript"/>
          <w:lang w:val="en-GB"/>
        </w:rPr>
        <w:t>6</w:t>
      </w:r>
      <w:r w:rsidRPr="004D08F0">
        <w:rPr>
          <w:rFonts w:ascii="Tahoma" w:hAnsi="Tahoma" w:cs="Tahoma"/>
          <w:sz w:val="20"/>
          <w:szCs w:val="20"/>
          <w:lang w:val="en-GB"/>
        </w:rPr>
        <w:t xml:space="preserve"> of marketable gas/Utility sales.</w:t>
      </w:r>
    </w:p>
    <w:p w:rsidR="005B630E" w:rsidRPr="004D08F0" w:rsidRDefault="005B630E" w:rsidP="005B630E">
      <w:pPr>
        <w:rPr>
          <w:rFonts w:ascii="Tahoma" w:hAnsi="Tahoma" w:cs="Tahoma"/>
          <w:sz w:val="20"/>
          <w:szCs w:val="20"/>
          <w:lang w:val="en-GB"/>
        </w:rPr>
      </w:pPr>
    </w:p>
    <w:p w:rsidR="005B630E" w:rsidRPr="004D08F0" w:rsidRDefault="005B630E" w:rsidP="005B630E">
      <w:pPr>
        <w:autoSpaceDE w:val="0"/>
        <w:autoSpaceDN w:val="0"/>
        <w:adjustRightInd w:val="0"/>
        <w:jc w:val="both"/>
        <w:rPr>
          <w:rFonts w:ascii="Tahoma" w:hAnsi="Tahoma" w:cs="Tahoma"/>
          <w:sz w:val="20"/>
          <w:szCs w:val="20"/>
          <w:lang w:val="en-GB"/>
        </w:rPr>
      </w:pPr>
      <w:r w:rsidRPr="004D08F0">
        <w:rPr>
          <w:rFonts w:ascii="Tahoma" w:hAnsi="Tahoma" w:cs="Tahoma"/>
          <w:sz w:val="20"/>
          <w:szCs w:val="20"/>
          <w:lang w:val="en-GB"/>
        </w:rPr>
        <w:t xml:space="preserve">The available default emission factors are presented </w:t>
      </w:r>
      <w:r w:rsidR="00163928" w:rsidRPr="004D08F0">
        <w:rPr>
          <w:rFonts w:ascii="Tahoma" w:hAnsi="Tahoma" w:cs="Tahoma"/>
          <w:sz w:val="20"/>
          <w:szCs w:val="20"/>
          <w:lang w:val="en-GB"/>
        </w:rPr>
        <w:t xml:space="preserve">below </w:t>
      </w:r>
      <w:r w:rsidRPr="004D08F0">
        <w:rPr>
          <w:rFonts w:ascii="Tahoma" w:hAnsi="Tahoma" w:cs="Tahoma"/>
          <w:sz w:val="20"/>
          <w:szCs w:val="20"/>
          <w:lang w:val="en-GB"/>
        </w:rPr>
        <w:t xml:space="preserve">in </w:t>
      </w:r>
      <w:fldSimple w:instr=" REF _Ref254619575 \h  \* MERGEFORMAT ">
        <w:r w:rsidR="00496988" w:rsidRPr="00B0777B">
          <w:rPr>
            <w:rFonts w:ascii="Tahoma" w:hAnsi="Tahoma" w:cs="Tahoma"/>
            <w:sz w:val="20"/>
            <w:szCs w:val="20"/>
            <w:lang w:val="en-GB"/>
          </w:rPr>
          <w:t>Table 11</w:t>
        </w:r>
      </w:fldSimple>
      <w:r w:rsidRPr="004D08F0">
        <w:rPr>
          <w:rFonts w:ascii="Tahoma" w:hAnsi="Tahoma" w:cs="Tahoma"/>
          <w:sz w:val="20"/>
          <w:szCs w:val="20"/>
          <w:lang w:val="en-GB"/>
        </w:rPr>
        <w:t>. While some types of fugitive emissions correlate poorly with, or are unrelated to, throughput on an individual source basis (e.g., fugitive equipment leaks), the correlations with throughput become more reasonable when large populations of sources are considered. Furthermore, throughput statistics are the most consistently available activity data for use in Tier 1 calculations.</w:t>
      </w:r>
    </w:p>
    <w:p w:rsidR="005B630E" w:rsidRPr="004D08F0" w:rsidRDefault="005B630E" w:rsidP="005B630E">
      <w:pPr>
        <w:pStyle w:val="Caption"/>
        <w:rPr>
          <w:lang w:val="en-GB"/>
        </w:rPr>
      </w:pPr>
      <w:bookmarkStart w:id="17" w:name="_Ref254619575"/>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11</w:t>
      </w:r>
      <w:r w:rsidR="00841A68" w:rsidRPr="004D08F0">
        <w:rPr>
          <w:lang w:val="en-GB"/>
        </w:rPr>
        <w:fldChar w:fldCharType="end"/>
      </w:r>
      <w:bookmarkEnd w:id="17"/>
      <w:r w:rsidRPr="004D08F0">
        <w:rPr>
          <w:lang w:val="en-GB"/>
        </w:rPr>
        <w:t xml:space="preserve"> Tier 1 emission factors for fugitive emissions (including venting and flaring) from gas operations</w:t>
      </w:r>
    </w:p>
    <w:tbl>
      <w:tblPr>
        <w:tblW w:w="10940" w:type="dxa"/>
        <w:jc w:val="center"/>
        <w:tblInd w:w="55" w:type="dxa"/>
        <w:tblCellMar>
          <w:left w:w="70" w:type="dxa"/>
          <w:right w:w="70" w:type="dxa"/>
        </w:tblCellMar>
        <w:tblLook w:val="04A0"/>
      </w:tblPr>
      <w:tblGrid>
        <w:gridCol w:w="1062"/>
        <w:gridCol w:w="1371"/>
        <w:gridCol w:w="955"/>
        <w:gridCol w:w="1192"/>
        <w:gridCol w:w="1102"/>
        <w:gridCol w:w="1347"/>
        <w:gridCol w:w="947"/>
        <w:gridCol w:w="1521"/>
        <w:gridCol w:w="1443"/>
      </w:tblGrid>
      <w:tr w:rsidR="005B630E" w:rsidRPr="004D08F0" w:rsidTr="00524E97">
        <w:trPr>
          <w:trHeight w:val="100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Category</w:t>
            </w:r>
          </w:p>
        </w:tc>
        <w:tc>
          <w:tcPr>
            <w:tcW w:w="138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Sub-category</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Emission source</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IPCC Code</w:t>
            </w:r>
          </w:p>
        </w:tc>
        <w:tc>
          <w:tcPr>
            <w:tcW w:w="2480" w:type="dxa"/>
            <w:gridSpan w:val="2"/>
            <w:tcBorders>
              <w:top w:val="single" w:sz="4" w:space="0" w:color="auto"/>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in developed countries </w:t>
            </w:r>
          </w:p>
        </w:tc>
        <w:tc>
          <w:tcPr>
            <w:tcW w:w="2500" w:type="dxa"/>
            <w:gridSpan w:val="2"/>
            <w:tcBorders>
              <w:top w:val="single" w:sz="4" w:space="0" w:color="auto"/>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in developing countries and countries with economies in  transition</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Units of measure</w:t>
            </w:r>
          </w:p>
        </w:tc>
      </w:tr>
      <w:tr w:rsidR="005B630E" w:rsidRPr="004D08F0" w:rsidTr="00524E97">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2480" w:type="dxa"/>
            <w:gridSpan w:val="2"/>
            <w:tcBorders>
              <w:top w:val="single" w:sz="4" w:space="0" w:color="auto"/>
              <w:left w:val="nil"/>
              <w:bottom w:val="single" w:sz="4" w:space="0" w:color="auto"/>
              <w:right w:val="single" w:sz="4" w:space="0" w:color="000000"/>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w:t>
            </w:r>
          </w:p>
        </w:tc>
        <w:tc>
          <w:tcPr>
            <w:tcW w:w="2500" w:type="dxa"/>
            <w:gridSpan w:val="2"/>
            <w:tcBorders>
              <w:top w:val="single" w:sz="4" w:space="0" w:color="auto"/>
              <w:left w:val="nil"/>
              <w:bottom w:val="single" w:sz="4" w:space="0" w:color="auto"/>
              <w:right w:val="single" w:sz="4" w:space="0" w:color="000000"/>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r>
      <w:tr w:rsidR="005B630E" w:rsidRPr="004D08F0" w:rsidTr="00524E97">
        <w:trPr>
          <w:trHeight w:val="51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1120" w:type="dxa"/>
            <w:tcBorders>
              <w:top w:val="nil"/>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Value</w:t>
            </w:r>
          </w:p>
        </w:tc>
        <w:tc>
          <w:tcPr>
            <w:tcW w:w="1360" w:type="dxa"/>
            <w:tcBorders>
              <w:top w:val="nil"/>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Uncertainty value (% of value)</w:t>
            </w:r>
          </w:p>
        </w:tc>
        <w:tc>
          <w:tcPr>
            <w:tcW w:w="960" w:type="dxa"/>
            <w:tcBorders>
              <w:top w:val="nil"/>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Value</w:t>
            </w:r>
          </w:p>
        </w:tc>
        <w:tc>
          <w:tcPr>
            <w:tcW w:w="1540" w:type="dxa"/>
            <w:tcBorders>
              <w:top w:val="nil"/>
              <w:left w:val="nil"/>
              <w:bottom w:val="single" w:sz="4" w:space="0" w:color="auto"/>
              <w:right w:val="single" w:sz="4" w:space="0" w:color="auto"/>
            </w:tcBorders>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Uncertainty value (% of value)</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r>
      <w:tr w:rsidR="005B630E" w:rsidRPr="004D08F0" w:rsidTr="00524E97">
        <w:trPr>
          <w:trHeight w:val="555"/>
          <w:jc w:val="center"/>
        </w:trPr>
        <w:tc>
          <w:tcPr>
            <w:tcW w:w="960" w:type="dxa"/>
            <w:vMerge w:val="restart"/>
            <w:tcBorders>
              <w:top w:val="nil"/>
              <w:left w:val="single" w:sz="4" w:space="0" w:color="auto"/>
              <w:bottom w:val="nil"/>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Gas transmission &amp; Storage</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Transmission</w:t>
            </w:r>
          </w:p>
        </w:tc>
        <w:tc>
          <w:tcPr>
            <w:tcW w:w="9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Fugitives</w:t>
            </w:r>
          </w:p>
        </w:tc>
        <w:tc>
          <w:tcPr>
            <w:tcW w:w="120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1.B.2.b.iii.4</w:t>
            </w:r>
          </w:p>
        </w:tc>
        <w:tc>
          <w:tcPr>
            <w:tcW w:w="112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7,0E-06</w:t>
            </w:r>
          </w:p>
        </w:tc>
        <w:tc>
          <w:tcPr>
            <w:tcW w:w="13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7,0E-06 to 1,6E-05</w:t>
            </w:r>
          </w:p>
        </w:tc>
        <w:tc>
          <w:tcPr>
            <w:tcW w:w="154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 to +250%</w:t>
            </w:r>
          </w:p>
        </w:tc>
        <w:tc>
          <w:tcPr>
            <w:tcW w:w="14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Gg per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w:t>
            </w:r>
            <w:r w:rsidR="00ED29B0">
              <w:rPr>
                <w:rFonts w:ascii="Arial Narrow" w:hAnsi="Arial Narrow"/>
                <w:color w:val="000000"/>
                <w:sz w:val="20"/>
                <w:szCs w:val="20"/>
                <w:lang w:val="en-GB" w:eastAsia="et-EE"/>
              </w:rPr>
              <w:t>m</w:t>
            </w:r>
            <w:r w:rsidR="00ED29B0">
              <w:rPr>
                <w:rFonts w:ascii="Arial Narrow" w:hAnsi="Arial Narrow"/>
                <w:color w:val="000000"/>
                <w:sz w:val="20"/>
                <w:szCs w:val="20"/>
                <w:vertAlign w:val="superscript"/>
                <w:lang w:val="en-GB" w:eastAsia="et-EE"/>
              </w:rPr>
              <w:t>3</w:t>
            </w:r>
            <w:r w:rsidR="00ED29B0">
              <w:rPr>
                <w:rFonts w:ascii="Arial Narrow" w:hAnsi="Arial Narrow"/>
                <w:color w:val="000000"/>
                <w:sz w:val="20"/>
                <w:szCs w:val="20"/>
                <w:lang w:val="en-GB" w:eastAsia="et-EE"/>
              </w:rPr>
              <w:t xml:space="preserve"> </w:t>
            </w:r>
            <w:r w:rsidRPr="004D08F0">
              <w:rPr>
                <w:rFonts w:ascii="Arial Narrow" w:hAnsi="Arial Narrow"/>
                <w:color w:val="000000"/>
                <w:sz w:val="20"/>
                <w:szCs w:val="20"/>
                <w:lang w:val="en-GB" w:eastAsia="et-EE"/>
              </w:rPr>
              <w:t>of marketable gas</w:t>
            </w:r>
          </w:p>
        </w:tc>
      </w:tr>
      <w:tr w:rsidR="005B630E" w:rsidRPr="004D08F0" w:rsidTr="00524E97">
        <w:trPr>
          <w:trHeight w:val="555"/>
          <w:jc w:val="center"/>
        </w:trPr>
        <w:tc>
          <w:tcPr>
            <w:tcW w:w="960" w:type="dxa"/>
            <w:vMerge/>
            <w:tcBorders>
              <w:top w:val="nil"/>
              <w:left w:val="single" w:sz="4" w:space="0" w:color="auto"/>
              <w:bottom w:val="nil"/>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1380" w:type="dxa"/>
            <w:vMerge/>
            <w:tcBorders>
              <w:top w:val="nil"/>
              <w:left w:val="single" w:sz="4" w:space="0" w:color="auto"/>
              <w:bottom w:val="single" w:sz="4" w:space="0" w:color="auto"/>
              <w:right w:val="single" w:sz="4" w:space="0" w:color="auto"/>
            </w:tcBorders>
            <w:vAlign w:val="center"/>
            <w:hideMark/>
          </w:tcPr>
          <w:p w:rsidR="005B630E" w:rsidRPr="004D08F0" w:rsidRDefault="005B630E" w:rsidP="00524E97">
            <w:pPr>
              <w:rPr>
                <w:rFonts w:ascii="Arial Narrow" w:hAnsi="Arial Narrow"/>
                <w:color w:val="000000"/>
                <w:sz w:val="20"/>
                <w:szCs w:val="20"/>
                <w:lang w:val="en-GB" w:eastAsia="et-EE"/>
              </w:rPr>
            </w:pPr>
          </w:p>
        </w:tc>
        <w:tc>
          <w:tcPr>
            <w:tcW w:w="9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Venting</w:t>
            </w:r>
          </w:p>
        </w:tc>
        <w:tc>
          <w:tcPr>
            <w:tcW w:w="120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1.B.2.b.i</w:t>
            </w:r>
          </w:p>
        </w:tc>
        <w:tc>
          <w:tcPr>
            <w:tcW w:w="112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4,6E-06</w:t>
            </w:r>
          </w:p>
        </w:tc>
        <w:tc>
          <w:tcPr>
            <w:tcW w:w="13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+-75%</w:t>
            </w:r>
          </w:p>
        </w:tc>
        <w:tc>
          <w:tcPr>
            <w:tcW w:w="9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4,6E-06 to 1,1E-05</w:t>
            </w:r>
          </w:p>
        </w:tc>
        <w:tc>
          <w:tcPr>
            <w:tcW w:w="154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 to +250%</w:t>
            </w:r>
          </w:p>
        </w:tc>
        <w:tc>
          <w:tcPr>
            <w:tcW w:w="14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Gg per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w:t>
            </w:r>
            <w:r w:rsidR="00ED29B0">
              <w:rPr>
                <w:rFonts w:ascii="Arial Narrow" w:hAnsi="Arial Narrow"/>
                <w:color w:val="000000"/>
                <w:sz w:val="20"/>
                <w:szCs w:val="20"/>
                <w:lang w:val="en-GB" w:eastAsia="et-EE"/>
              </w:rPr>
              <w:t>m</w:t>
            </w:r>
            <w:r w:rsidR="00ED29B0">
              <w:rPr>
                <w:rFonts w:ascii="Arial Narrow" w:hAnsi="Arial Narrow"/>
                <w:color w:val="000000"/>
                <w:sz w:val="20"/>
                <w:szCs w:val="20"/>
                <w:vertAlign w:val="superscript"/>
                <w:lang w:val="en-GB" w:eastAsia="et-EE"/>
              </w:rPr>
              <w:t>3</w:t>
            </w:r>
            <w:r w:rsidR="00ED29B0">
              <w:rPr>
                <w:rFonts w:ascii="Arial Narrow" w:hAnsi="Arial Narrow"/>
                <w:color w:val="000000"/>
                <w:sz w:val="20"/>
                <w:szCs w:val="20"/>
                <w:lang w:val="en-GB" w:eastAsia="et-EE"/>
              </w:rPr>
              <w:t xml:space="preserve"> </w:t>
            </w:r>
            <w:r w:rsidRPr="004D08F0">
              <w:rPr>
                <w:rFonts w:ascii="Arial Narrow" w:hAnsi="Arial Narrow"/>
                <w:color w:val="000000"/>
                <w:sz w:val="20"/>
                <w:szCs w:val="20"/>
                <w:lang w:val="en-GB" w:eastAsia="et-EE"/>
              </w:rPr>
              <w:t>of marketable gas</w:t>
            </w:r>
          </w:p>
        </w:tc>
      </w:tr>
      <w:tr w:rsidR="005B630E" w:rsidRPr="004D08F0" w:rsidTr="00524E97">
        <w:trPr>
          <w:trHeight w:val="55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Gas Distribution</w:t>
            </w:r>
          </w:p>
        </w:tc>
        <w:tc>
          <w:tcPr>
            <w:tcW w:w="138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All</w:t>
            </w:r>
          </w:p>
        </w:tc>
        <w:tc>
          <w:tcPr>
            <w:tcW w:w="9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All</w:t>
            </w:r>
          </w:p>
        </w:tc>
        <w:tc>
          <w:tcPr>
            <w:tcW w:w="120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1.B.2.b.iii.5</w:t>
            </w:r>
          </w:p>
        </w:tc>
        <w:tc>
          <w:tcPr>
            <w:tcW w:w="112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1,6E-05</w:t>
            </w:r>
          </w:p>
        </w:tc>
        <w:tc>
          <w:tcPr>
            <w:tcW w:w="13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 to +500%</w:t>
            </w:r>
          </w:p>
        </w:tc>
        <w:tc>
          <w:tcPr>
            <w:tcW w:w="9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1,6E-05 to 3,6E-5</w:t>
            </w:r>
          </w:p>
        </w:tc>
        <w:tc>
          <w:tcPr>
            <w:tcW w:w="154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 to +500%</w:t>
            </w:r>
          </w:p>
        </w:tc>
        <w:tc>
          <w:tcPr>
            <w:tcW w:w="1460" w:type="dxa"/>
            <w:tcBorders>
              <w:top w:val="nil"/>
              <w:left w:val="nil"/>
              <w:bottom w:val="single" w:sz="4" w:space="0" w:color="auto"/>
              <w:right w:val="single" w:sz="4" w:space="0" w:color="auto"/>
            </w:tcBorders>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Gg per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w:t>
            </w:r>
            <w:r w:rsidR="00ED29B0">
              <w:rPr>
                <w:rFonts w:ascii="Arial Narrow" w:hAnsi="Arial Narrow"/>
                <w:color w:val="000000"/>
                <w:sz w:val="20"/>
                <w:szCs w:val="20"/>
                <w:lang w:val="en-GB" w:eastAsia="et-EE"/>
              </w:rPr>
              <w:t>m</w:t>
            </w:r>
            <w:r w:rsidR="00ED29B0">
              <w:rPr>
                <w:rFonts w:ascii="Arial Narrow" w:hAnsi="Arial Narrow"/>
                <w:color w:val="000000"/>
                <w:sz w:val="20"/>
                <w:szCs w:val="20"/>
                <w:vertAlign w:val="superscript"/>
                <w:lang w:val="en-GB" w:eastAsia="et-EE"/>
              </w:rPr>
              <w:t>3</w:t>
            </w:r>
            <w:r w:rsidR="00ED29B0">
              <w:rPr>
                <w:rFonts w:ascii="Arial Narrow" w:hAnsi="Arial Narrow"/>
                <w:color w:val="000000"/>
                <w:sz w:val="20"/>
                <w:szCs w:val="20"/>
                <w:lang w:val="en-GB" w:eastAsia="et-EE"/>
              </w:rPr>
              <w:t xml:space="preserve"> </w:t>
            </w:r>
            <w:r w:rsidRPr="004D08F0">
              <w:rPr>
                <w:rFonts w:ascii="Arial Narrow" w:hAnsi="Arial Narrow"/>
                <w:color w:val="000000"/>
                <w:sz w:val="20"/>
                <w:szCs w:val="20"/>
                <w:lang w:val="en-GB" w:eastAsia="et-EE"/>
              </w:rPr>
              <w:t>of utility sales</w:t>
            </w:r>
          </w:p>
        </w:tc>
      </w:tr>
    </w:tbl>
    <w:p w:rsidR="005B630E" w:rsidRPr="004D08F0" w:rsidRDefault="005B630E" w:rsidP="005B630E">
      <w:pPr>
        <w:rPr>
          <w:lang w:val="en-GB"/>
        </w:rPr>
      </w:pPr>
    </w:p>
    <w:p w:rsidR="005B630E" w:rsidRPr="004D08F0" w:rsidRDefault="00163928" w:rsidP="005B630E">
      <w:pPr>
        <w:autoSpaceDE w:val="0"/>
        <w:autoSpaceDN w:val="0"/>
        <w:adjustRightInd w:val="0"/>
        <w:jc w:val="both"/>
        <w:rPr>
          <w:rFonts w:ascii="Tahoma" w:hAnsi="Tahoma" w:cs="Tahoma"/>
          <w:sz w:val="20"/>
          <w:szCs w:val="20"/>
          <w:lang w:val="en-GB"/>
        </w:rPr>
      </w:pPr>
      <w:r>
        <w:rPr>
          <w:rFonts w:ascii="Tahoma" w:hAnsi="Tahoma" w:cs="Tahoma"/>
          <w:sz w:val="20"/>
          <w:szCs w:val="20"/>
          <w:lang w:val="en-GB"/>
        </w:rPr>
        <w:t xml:space="preserve">Until 2004, the </w:t>
      </w:r>
      <w:r w:rsidR="005B630E" w:rsidRPr="004D08F0">
        <w:rPr>
          <w:rFonts w:ascii="Tahoma" w:hAnsi="Tahoma" w:cs="Tahoma"/>
          <w:sz w:val="20"/>
          <w:szCs w:val="20"/>
          <w:lang w:val="en-GB"/>
        </w:rPr>
        <w:t xml:space="preserve">Estonian economy can be classified as </w:t>
      </w:r>
      <w:r>
        <w:rPr>
          <w:rFonts w:ascii="Tahoma" w:hAnsi="Tahoma" w:cs="Tahoma"/>
          <w:sz w:val="20"/>
          <w:szCs w:val="20"/>
          <w:lang w:val="en-GB"/>
        </w:rPr>
        <w:t xml:space="preserve">an </w:t>
      </w:r>
      <w:r w:rsidR="005B630E" w:rsidRPr="004D08F0">
        <w:rPr>
          <w:rFonts w:ascii="Tahoma" w:hAnsi="Tahoma" w:cs="Tahoma"/>
          <w:sz w:val="20"/>
          <w:szCs w:val="20"/>
          <w:lang w:val="en-GB"/>
        </w:rPr>
        <w:t xml:space="preserve">economy in transition. The emission factors are chosen accordingly. For the transition period </w:t>
      </w:r>
      <w:r>
        <w:rPr>
          <w:rFonts w:ascii="Tahoma" w:hAnsi="Tahoma" w:cs="Tahoma"/>
          <w:sz w:val="20"/>
          <w:szCs w:val="20"/>
          <w:lang w:val="en-GB"/>
        </w:rPr>
        <w:t xml:space="preserve">from </w:t>
      </w:r>
      <w:r w:rsidR="005B630E" w:rsidRPr="004D08F0">
        <w:rPr>
          <w:rFonts w:ascii="Tahoma" w:hAnsi="Tahoma" w:cs="Tahoma"/>
          <w:sz w:val="20"/>
          <w:szCs w:val="20"/>
          <w:lang w:val="en-GB"/>
        </w:rPr>
        <w:t>1990</w:t>
      </w:r>
      <w:r>
        <w:rPr>
          <w:rFonts w:ascii="Tahoma" w:hAnsi="Tahoma" w:cs="Tahoma"/>
          <w:sz w:val="20"/>
          <w:szCs w:val="20"/>
          <w:lang w:val="en-GB"/>
        </w:rPr>
        <w:t xml:space="preserve"> to </w:t>
      </w:r>
      <w:r w:rsidR="005B630E" w:rsidRPr="004D08F0">
        <w:rPr>
          <w:rFonts w:ascii="Tahoma" w:hAnsi="Tahoma" w:cs="Tahoma"/>
          <w:sz w:val="20"/>
          <w:szCs w:val="20"/>
          <w:lang w:val="en-GB"/>
        </w:rPr>
        <w:t xml:space="preserve">2004 the emission factor for countries with economies in transition is used. It is expected that the emissions have decreased </w:t>
      </w:r>
      <w:r w:rsidR="00B0777B">
        <w:rPr>
          <w:rFonts w:ascii="Tahoma" w:hAnsi="Tahoma" w:cs="Tahoma"/>
          <w:sz w:val="20"/>
          <w:szCs w:val="20"/>
          <w:lang w:val="en-GB"/>
        </w:rPr>
        <w:t>equally</w:t>
      </w:r>
      <w:r w:rsidRPr="004D08F0">
        <w:rPr>
          <w:rFonts w:ascii="Tahoma" w:hAnsi="Tahoma" w:cs="Tahoma"/>
          <w:sz w:val="20"/>
          <w:szCs w:val="20"/>
          <w:lang w:val="en-GB"/>
        </w:rPr>
        <w:t xml:space="preserve"> </w:t>
      </w:r>
      <w:r w:rsidR="005B630E" w:rsidRPr="004D08F0">
        <w:rPr>
          <w:rFonts w:ascii="Tahoma" w:hAnsi="Tahoma" w:cs="Tahoma"/>
          <w:sz w:val="20"/>
          <w:szCs w:val="20"/>
          <w:lang w:val="en-GB"/>
        </w:rPr>
        <w:t>within this period.</w:t>
      </w:r>
    </w:p>
    <w:p w:rsidR="005B630E" w:rsidRPr="004D08F0" w:rsidRDefault="005B630E" w:rsidP="005B630E">
      <w:pPr>
        <w:autoSpaceDE w:val="0"/>
        <w:autoSpaceDN w:val="0"/>
        <w:adjustRightInd w:val="0"/>
        <w:jc w:val="both"/>
        <w:rPr>
          <w:rFonts w:ascii="Tahoma" w:hAnsi="Tahoma" w:cs="Tahoma"/>
          <w:sz w:val="20"/>
          <w:szCs w:val="20"/>
          <w:lang w:val="en-GB"/>
        </w:rPr>
      </w:pPr>
    </w:p>
    <w:p w:rsidR="005B630E" w:rsidRPr="004D08F0" w:rsidRDefault="005B630E" w:rsidP="005B630E">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12</w:t>
      </w:r>
      <w:r w:rsidR="00841A68" w:rsidRPr="004D08F0">
        <w:rPr>
          <w:lang w:val="en-GB"/>
        </w:rPr>
        <w:fldChar w:fldCharType="end"/>
      </w:r>
      <w:r w:rsidRPr="004D08F0">
        <w:rPr>
          <w:lang w:val="en-GB"/>
        </w:rPr>
        <w:t xml:space="preserve"> Tier 1 emission factors for fugitive emissions (including venting and flaring) from gas operations for different years</w:t>
      </w:r>
    </w:p>
    <w:tbl>
      <w:tblPr>
        <w:tblW w:w="1094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62"/>
        <w:gridCol w:w="1373"/>
        <w:gridCol w:w="956"/>
        <w:gridCol w:w="1194"/>
        <w:gridCol w:w="1105"/>
        <w:gridCol w:w="1339"/>
        <w:gridCol w:w="949"/>
        <w:gridCol w:w="1515"/>
        <w:gridCol w:w="1447"/>
      </w:tblGrid>
      <w:tr w:rsidR="005B630E" w:rsidRPr="004D08F0" w:rsidTr="00524E97">
        <w:trPr>
          <w:trHeight w:val="300"/>
          <w:jc w:val="center"/>
        </w:trPr>
        <w:tc>
          <w:tcPr>
            <w:tcW w:w="1062" w:type="dxa"/>
            <w:vMerge w:val="restart"/>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Category</w:t>
            </w:r>
          </w:p>
        </w:tc>
        <w:tc>
          <w:tcPr>
            <w:tcW w:w="1373" w:type="dxa"/>
            <w:vMerge w:val="restart"/>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Sub-category</w:t>
            </w:r>
          </w:p>
        </w:tc>
        <w:tc>
          <w:tcPr>
            <w:tcW w:w="956" w:type="dxa"/>
            <w:vMerge w:val="restart"/>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Emission source</w:t>
            </w:r>
          </w:p>
        </w:tc>
        <w:tc>
          <w:tcPr>
            <w:tcW w:w="1194" w:type="dxa"/>
            <w:vMerge w:val="restart"/>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IPCC Code</w:t>
            </w:r>
          </w:p>
        </w:tc>
        <w:tc>
          <w:tcPr>
            <w:tcW w:w="6355" w:type="dxa"/>
            <w:gridSpan w:val="5"/>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w:t>
            </w:r>
          </w:p>
        </w:tc>
      </w:tr>
      <w:tr w:rsidR="005B630E" w:rsidRPr="004D08F0" w:rsidTr="00524E97">
        <w:trPr>
          <w:trHeight w:val="255"/>
          <w:jc w:val="center"/>
        </w:trPr>
        <w:tc>
          <w:tcPr>
            <w:tcW w:w="1062" w:type="dxa"/>
            <w:vMerge/>
            <w:vAlign w:val="center"/>
            <w:hideMark/>
          </w:tcPr>
          <w:p w:rsidR="005B630E" w:rsidRPr="004D08F0" w:rsidRDefault="005B630E" w:rsidP="00524E97">
            <w:pPr>
              <w:rPr>
                <w:rFonts w:ascii="Arial Narrow" w:hAnsi="Arial Narrow"/>
                <w:color w:val="000000"/>
                <w:sz w:val="20"/>
                <w:szCs w:val="20"/>
                <w:lang w:val="en-GB" w:eastAsia="et-EE"/>
              </w:rPr>
            </w:pPr>
          </w:p>
        </w:tc>
        <w:tc>
          <w:tcPr>
            <w:tcW w:w="1373" w:type="dxa"/>
            <w:vMerge/>
            <w:vAlign w:val="center"/>
            <w:hideMark/>
          </w:tcPr>
          <w:p w:rsidR="005B630E" w:rsidRPr="004D08F0" w:rsidRDefault="005B630E" w:rsidP="00524E97">
            <w:pPr>
              <w:rPr>
                <w:rFonts w:ascii="Arial Narrow" w:hAnsi="Arial Narrow"/>
                <w:color w:val="000000"/>
                <w:sz w:val="20"/>
                <w:szCs w:val="20"/>
                <w:lang w:val="en-GB" w:eastAsia="et-EE"/>
              </w:rPr>
            </w:pPr>
          </w:p>
        </w:tc>
        <w:tc>
          <w:tcPr>
            <w:tcW w:w="956" w:type="dxa"/>
            <w:vMerge/>
            <w:vAlign w:val="center"/>
            <w:hideMark/>
          </w:tcPr>
          <w:p w:rsidR="005B630E" w:rsidRPr="004D08F0" w:rsidRDefault="005B630E" w:rsidP="00524E97">
            <w:pPr>
              <w:rPr>
                <w:rFonts w:ascii="Arial Narrow" w:hAnsi="Arial Narrow"/>
                <w:color w:val="000000"/>
                <w:sz w:val="20"/>
                <w:szCs w:val="20"/>
                <w:lang w:val="en-GB" w:eastAsia="et-EE"/>
              </w:rPr>
            </w:pPr>
          </w:p>
        </w:tc>
        <w:tc>
          <w:tcPr>
            <w:tcW w:w="1194" w:type="dxa"/>
            <w:vMerge/>
            <w:vAlign w:val="center"/>
            <w:hideMark/>
          </w:tcPr>
          <w:p w:rsidR="005B630E" w:rsidRPr="004D08F0" w:rsidRDefault="005B630E" w:rsidP="00524E97">
            <w:pPr>
              <w:rPr>
                <w:rFonts w:ascii="Arial Narrow" w:hAnsi="Arial Narrow"/>
                <w:color w:val="000000"/>
                <w:sz w:val="20"/>
                <w:szCs w:val="20"/>
                <w:lang w:val="en-GB" w:eastAsia="et-EE"/>
              </w:rPr>
            </w:pPr>
          </w:p>
        </w:tc>
        <w:tc>
          <w:tcPr>
            <w:tcW w:w="1105" w:type="dxa"/>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1339" w:type="dxa"/>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49" w:type="dxa"/>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515" w:type="dxa"/>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2005-2008</w:t>
            </w:r>
          </w:p>
        </w:tc>
        <w:tc>
          <w:tcPr>
            <w:tcW w:w="1447" w:type="dxa"/>
            <w:shd w:val="clear" w:color="000000" w:fill="CCFFCC"/>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Units of measure</w:t>
            </w:r>
          </w:p>
        </w:tc>
      </w:tr>
      <w:tr w:rsidR="005B630E" w:rsidRPr="004D08F0" w:rsidTr="00524E97">
        <w:trPr>
          <w:trHeight w:val="555"/>
          <w:jc w:val="center"/>
        </w:trPr>
        <w:tc>
          <w:tcPr>
            <w:tcW w:w="1062" w:type="dxa"/>
            <w:vMerge w:val="restart"/>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Gas transmission &amp; Storage</w:t>
            </w:r>
          </w:p>
        </w:tc>
        <w:tc>
          <w:tcPr>
            <w:tcW w:w="1373" w:type="dxa"/>
            <w:vMerge w:val="restart"/>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Transmission</w:t>
            </w:r>
          </w:p>
        </w:tc>
        <w:tc>
          <w:tcPr>
            <w:tcW w:w="956"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Fugitives</w:t>
            </w:r>
          </w:p>
        </w:tc>
        <w:tc>
          <w:tcPr>
            <w:tcW w:w="1194"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1.B.2.b.iii.4</w:t>
            </w:r>
          </w:p>
        </w:tc>
        <w:tc>
          <w:tcPr>
            <w:tcW w:w="1105"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1,6E-05</w:t>
            </w:r>
          </w:p>
        </w:tc>
        <w:tc>
          <w:tcPr>
            <w:tcW w:w="1339"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1,3E-05</w:t>
            </w:r>
          </w:p>
        </w:tc>
        <w:tc>
          <w:tcPr>
            <w:tcW w:w="949"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9,6E-06</w:t>
            </w:r>
          </w:p>
        </w:tc>
        <w:tc>
          <w:tcPr>
            <w:tcW w:w="1515"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7,0E-06</w:t>
            </w:r>
          </w:p>
        </w:tc>
        <w:tc>
          <w:tcPr>
            <w:tcW w:w="1447"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Gg per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w:t>
            </w:r>
            <w:r w:rsidR="00ED29B0">
              <w:rPr>
                <w:rFonts w:ascii="Arial Narrow" w:hAnsi="Arial Narrow"/>
                <w:color w:val="000000"/>
                <w:sz w:val="20"/>
                <w:szCs w:val="20"/>
                <w:lang w:val="en-GB" w:eastAsia="et-EE"/>
              </w:rPr>
              <w:t>m</w:t>
            </w:r>
            <w:r w:rsidR="00ED29B0">
              <w:rPr>
                <w:rFonts w:ascii="Arial Narrow" w:hAnsi="Arial Narrow"/>
                <w:color w:val="000000"/>
                <w:sz w:val="20"/>
                <w:szCs w:val="20"/>
                <w:vertAlign w:val="superscript"/>
                <w:lang w:val="en-GB" w:eastAsia="et-EE"/>
              </w:rPr>
              <w:t>3</w:t>
            </w:r>
            <w:r w:rsidR="00ED29B0">
              <w:rPr>
                <w:rFonts w:ascii="Arial Narrow" w:hAnsi="Arial Narrow"/>
                <w:color w:val="000000"/>
                <w:sz w:val="20"/>
                <w:szCs w:val="20"/>
                <w:lang w:val="en-GB" w:eastAsia="et-EE"/>
              </w:rPr>
              <w:t xml:space="preserve"> </w:t>
            </w:r>
            <w:r w:rsidRPr="004D08F0">
              <w:rPr>
                <w:rFonts w:ascii="Arial Narrow" w:hAnsi="Arial Narrow"/>
                <w:color w:val="000000"/>
                <w:sz w:val="20"/>
                <w:szCs w:val="20"/>
                <w:lang w:val="en-GB" w:eastAsia="et-EE"/>
              </w:rPr>
              <w:t>of marketable gas</w:t>
            </w:r>
          </w:p>
        </w:tc>
      </w:tr>
      <w:tr w:rsidR="005B630E" w:rsidRPr="004D08F0" w:rsidTr="00524E97">
        <w:trPr>
          <w:trHeight w:val="555"/>
          <w:jc w:val="center"/>
        </w:trPr>
        <w:tc>
          <w:tcPr>
            <w:tcW w:w="1062" w:type="dxa"/>
            <w:vMerge/>
            <w:vAlign w:val="center"/>
            <w:hideMark/>
          </w:tcPr>
          <w:p w:rsidR="005B630E" w:rsidRPr="004D08F0" w:rsidRDefault="005B630E" w:rsidP="00524E97">
            <w:pPr>
              <w:rPr>
                <w:rFonts w:ascii="Arial Narrow" w:hAnsi="Arial Narrow"/>
                <w:color w:val="000000"/>
                <w:sz w:val="20"/>
                <w:szCs w:val="20"/>
                <w:lang w:val="en-GB" w:eastAsia="et-EE"/>
              </w:rPr>
            </w:pPr>
          </w:p>
        </w:tc>
        <w:tc>
          <w:tcPr>
            <w:tcW w:w="1373" w:type="dxa"/>
            <w:vMerge/>
            <w:vAlign w:val="center"/>
            <w:hideMark/>
          </w:tcPr>
          <w:p w:rsidR="005B630E" w:rsidRPr="004D08F0" w:rsidRDefault="005B630E" w:rsidP="00524E97">
            <w:pPr>
              <w:rPr>
                <w:rFonts w:ascii="Arial Narrow" w:hAnsi="Arial Narrow"/>
                <w:color w:val="000000"/>
                <w:sz w:val="20"/>
                <w:szCs w:val="20"/>
                <w:lang w:val="en-GB" w:eastAsia="et-EE"/>
              </w:rPr>
            </w:pPr>
          </w:p>
        </w:tc>
        <w:tc>
          <w:tcPr>
            <w:tcW w:w="956"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Venting</w:t>
            </w:r>
          </w:p>
        </w:tc>
        <w:tc>
          <w:tcPr>
            <w:tcW w:w="1194"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1.B.2.b.i</w:t>
            </w:r>
          </w:p>
        </w:tc>
        <w:tc>
          <w:tcPr>
            <w:tcW w:w="1105"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1,1E-05</w:t>
            </w:r>
          </w:p>
        </w:tc>
        <w:tc>
          <w:tcPr>
            <w:tcW w:w="1339"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8,7E-06</w:t>
            </w:r>
          </w:p>
        </w:tc>
        <w:tc>
          <w:tcPr>
            <w:tcW w:w="949"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6,4E-06</w:t>
            </w:r>
          </w:p>
        </w:tc>
        <w:tc>
          <w:tcPr>
            <w:tcW w:w="1515"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4,6E-06</w:t>
            </w:r>
          </w:p>
        </w:tc>
        <w:tc>
          <w:tcPr>
            <w:tcW w:w="1447"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Gg per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w:t>
            </w:r>
            <w:r w:rsidR="00ED29B0">
              <w:rPr>
                <w:rFonts w:ascii="Arial Narrow" w:hAnsi="Arial Narrow"/>
                <w:color w:val="000000"/>
                <w:sz w:val="20"/>
                <w:szCs w:val="20"/>
                <w:lang w:val="en-GB" w:eastAsia="et-EE"/>
              </w:rPr>
              <w:t>m</w:t>
            </w:r>
            <w:r w:rsidR="00ED29B0">
              <w:rPr>
                <w:rFonts w:ascii="Arial Narrow" w:hAnsi="Arial Narrow"/>
                <w:color w:val="000000"/>
                <w:sz w:val="20"/>
                <w:szCs w:val="20"/>
                <w:vertAlign w:val="superscript"/>
                <w:lang w:val="en-GB" w:eastAsia="et-EE"/>
              </w:rPr>
              <w:t>3</w:t>
            </w:r>
            <w:r w:rsidR="00ED29B0">
              <w:rPr>
                <w:rFonts w:ascii="Arial Narrow" w:hAnsi="Arial Narrow"/>
                <w:color w:val="000000"/>
                <w:sz w:val="20"/>
                <w:szCs w:val="20"/>
                <w:lang w:val="en-GB" w:eastAsia="et-EE"/>
              </w:rPr>
              <w:t xml:space="preserve"> </w:t>
            </w:r>
            <w:r w:rsidRPr="004D08F0">
              <w:rPr>
                <w:rFonts w:ascii="Arial Narrow" w:hAnsi="Arial Narrow"/>
                <w:color w:val="000000"/>
                <w:sz w:val="20"/>
                <w:szCs w:val="20"/>
                <w:lang w:val="en-GB" w:eastAsia="et-EE"/>
              </w:rPr>
              <w:t>of marketable gas</w:t>
            </w:r>
          </w:p>
        </w:tc>
      </w:tr>
      <w:tr w:rsidR="005B630E" w:rsidRPr="004D08F0" w:rsidTr="00524E97">
        <w:trPr>
          <w:trHeight w:val="555"/>
          <w:jc w:val="center"/>
        </w:trPr>
        <w:tc>
          <w:tcPr>
            <w:tcW w:w="1062"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Gas Distribution</w:t>
            </w:r>
          </w:p>
        </w:tc>
        <w:tc>
          <w:tcPr>
            <w:tcW w:w="1373"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All</w:t>
            </w:r>
          </w:p>
        </w:tc>
        <w:tc>
          <w:tcPr>
            <w:tcW w:w="956"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All</w:t>
            </w:r>
          </w:p>
        </w:tc>
        <w:tc>
          <w:tcPr>
            <w:tcW w:w="1194"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1.B.2.b.iii.5</w:t>
            </w:r>
          </w:p>
        </w:tc>
        <w:tc>
          <w:tcPr>
            <w:tcW w:w="1105"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3,6E-05</w:t>
            </w:r>
          </w:p>
        </w:tc>
        <w:tc>
          <w:tcPr>
            <w:tcW w:w="1339"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2,9E-05</w:t>
            </w:r>
          </w:p>
        </w:tc>
        <w:tc>
          <w:tcPr>
            <w:tcW w:w="949"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2,2E-05</w:t>
            </w:r>
          </w:p>
        </w:tc>
        <w:tc>
          <w:tcPr>
            <w:tcW w:w="1515"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1,6E-05</w:t>
            </w:r>
          </w:p>
        </w:tc>
        <w:tc>
          <w:tcPr>
            <w:tcW w:w="1447"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Gg per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w:t>
            </w:r>
            <w:r w:rsidR="00ED29B0">
              <w:rPr>
                <w:rFonts w:ascii="Arial Narrow" w:hAnsi="Arial Narrow"/>
                <w:color w:val="000000"/>
                <w:sz w:val="20"/>
                <w:szCs w:val="20"/>
                <w:lang w:val="en-GB" w:eastAsia="et-EE"/>
              </w:rPr>
              <w:t>m</w:t>
            </w:r>
            <w:r w:rsidR="00ED29B0">
              <w:rPr>
                <w:rFonts w:ascii="Arial Narrow" w:hAnsi="Arial Narrow"/>
                <w:color w:val="000000"/>
                <w:sz w:val="20"/>
                <w:szCs w:val="20"/>
                <w:vertAlign w:val="superscript"/>
                <w:lang w:val="en-GB" w:eastAsia="et-EE"/>
              </w:rPr>
              <w:t>3</w:t>
            </w:r>
            <w:r w:rsidR="00ED29B0">
              <w:rPr>
                <w:rFonts w:ascii="Arial Narrow" w:hAnsi="Arial Narrow"/>
                <w:color w:val="000000"/>
                <w:sz w:val="20"/>
                <w:szCs w:val="20"/>
                <w:lang w:val="en-GB" w:eastAsia="et-EE"/>
              </w:rPr>
              <w:t xml:space="preserve"> </w:t>
            </w:r>
            <w:r w:rsidRPr="004D08F0">
              <w:rPr>
                <w:rFonts w:ascii="Arial Narrow" w:hAnsi="Arial Narrow"/>
                <w:color w:val="000000"/>
                <w:sz w:val="20"/>
                <w:szCs w:val="20"/>
                <w:lang w:val="en-GB" w:eastAsia="et-EE"/>
              </w:rPr>
              <w:t>of utility sales</w:t>
            </w:r>
          </w:p>
        </w:tc>
      </w:tr>
      <w:tr w:rsidR="005B630E" w:rsidRPr="004D08F0" w:rsidTr="00524E97">
        <w:trPr>
          <w:trHeight w:val="555"/>
          <w:jc w:val="center"/>
        </w:trPr>
        <w:tc>
          <w:tcPr>
            <w:tcW w:w="1062"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Total</w:t>
            </w:r>
          </w:p>
        </w:tc>
        <w:tc>
          <w:tcPr>
            <w:tcW w:w="1373"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956"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1194" w:type="dxa"/>
            <w:shd w:val="clear" w:color="auto" w:fill="auto"/>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1105" w:type="dxa"/>
            <w:shd w:val="clear" w:color="auto" w:fill="auto"/>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6,3E-05</w:t>
            </w:r>
          </w:p>
        </w:tc>
        <w:tc>
          <w:tcPr>
            <w:tcW w:w="1339" w:type="dxa"/>
            <w:shd w:val="clear" w:color="auto" w:fill="auto"/>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5,0E-05</w:t>
            </w:r>
          </w:p>
        </w:tc>
        <w:tc>
          <w:tcPr>
            <w:tcW w:w="949" w:type="dxa"/>
            <w:shd w:val="clear" w:color="auto" w:fill="auto"/>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3,8E-05</w:t>
            </w:r>
          </w:p>
        </w:tc>
        <w:tc>
          <w:tcPr>
            <w:tcW w:w="1515" w:type="dxa"/>
            <w:shd w:val="clear" w:color="auto" w:fill="auto"/>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2,8E-05</w:t>
            </w:r>
          </w:p>
        </w:tc>
        <w:tc>
          <w:tcPr>
            <w:tcW w:w="1447" w:type="dxa"/>
            <w:shd w:val="clear" w:color="auto" w:fill="auto"/>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Gg per 10</w:t>
            </w:r>
            <w:r w:rsidRPr="004D08F0">
              <w:rPr>
                <w:rFonts w:ascii="Arial Narrow" w:hAnsi="Arial Narrow"/>
                <w:b/>
                <w:bCs/>
                <w:color w:val="000000"/>
                <w:sz w:val="20"/>
                <w:szCs w:val="20"/>
                <w:vertAlign w:val="superscript"/>
                <w:lang w:val="en-GB" w:eastAsia="et-EE"/>
              </w:rPr>
              <w:t>6</w:t>
            </w:r>
            <w:r w:rsidRPr="004D08F0">
              <w:rPr>
                <w:rFonts w:ascii="Arial Narrow" w:hAnsi="Arial Narrow"/>
                <w:b/>
                <w:bCs/>
                <w:color w:val="000000"/>
                <w:sz w:val="20"/>
                <w:szCs w:val="20"/>
                <w:lang w:val="en-GB" w:eastAsia="et-EE"/>
              </w:rPr>
              <w:t xml:space="preserve"> </w:t>
            </w:r>
            <w:r w:rsidR="00ED29B0" w:rsidRPr="00ED29B0">
              <w:rPr>
                <w:rFonts w:ascii="Arial Narrow" w:hAnsi="Arial Narrow"/>
                <w:b/>
                <w:bCs/>
                <w:color w:val="000000"/>
                <w:sz w:val="20"/>
                <w:szCs w:val="20"/>
                <w:lang w:val="en-GB" w:eastAsia="et-EE"/>
              </w:rPr>
              <w:t>m</w:t>
            </w:r>
            <w:r w:rsidR="00ED29B0" w:rsidRPr="00ED29B0">
              <w:rPr>
                <w:rFonts w:ascii="Arial Narrow" w:hAnsi="Arial Narrow"/>
                <w:b/>
                <w:bCs/>
                <w:color w:val="000000"/>
                <w:sz w:val="20"/>
                <w:szCs w:val="20"/>
                <w:vertAlign w:val="superscript"/>
                <w:lang w:val="en-GB" w:eastAsia="et-EE"/>
              </w:rPr>
              <w:t>3</w:t>
            </w:r>
            <w:r w:rsidR="00ED29B0" w:rsidRPr="00ED29B0">
              <w:rPr>
                <w:rFonts w:ascii="Arial Narrow" w:hAnsi="Arial Narrow"/>
                <w:b/>
                <w:bCs/>
                <w:color w:val="000000"/>
                <w:sz w:val="20"/>
                <w:szCs w:val="20"/>
                <w:lang w:val="en-GB" w:eastAsia="et-EE"/>
              </w:rPr>
              <w:t xml:space="preserve"> </w:t>
            </w:r>
            <w:r w:rsidRPr="004D08F0">
              <w:rPr>
                <w:rFonts w:ascii="Arial Narrow" w:hAnsi="Arial Narrow"/>
                <w:b/>
                <w:bCs/>
                <w:color w:val="000000"/>
                <w:sz w:val="20"/>
                <w:szCs w:val="20"/>
                <w:lang w:val="en-GB" w:eastAsia="et-EE"/>
              </w:rPr>
              <w:t>of utility sales</w:t>
            </w:r>
          </w:p>
        </w:tc>
      </w:tr>
    </w:tbl>
    <w:p w:rsidR="005B630E" w:rsidRPr="004D08F0" w:rsidRDefault="005B630E" w:rsidP="005B630E">
      <w:pPr>
        <w:pStyle w:val="Heading3"/>
        <w:numPr>
          <w:ilvl w:val="2"/>
          <w:numId w:val="1"/>
        </w:numPr>
        <w:rPr>
          <w:lang w:val="en-GB"/>
        </w:rPr>
      </w:pPr>
      <w:bookmarkStart w:id="18" w:name="_Toc264451280"/>
      <w:r w:rsidRPr="004D08F0">
        <w:rPr>
          <w:lang w:val="en-GB"/>
        </w:rPr>
        <w:lastRenderedPageBreak/>
        <w:t>Activity data</w:t>
      </w:r>
      <w:bookmarkEnd w:id="18"/>
    </w:p>
    <w:p w:rsidR="005B630E" w:rsidRPr="004D08F0" w:rsidRDefault="005B630E" w:rsidP="005B630E">
      <w:pPr>
        <w:rPr>
          <w:rFonts w:ascii="Tahoma" w:hAnsi="Tahoma" w:cs="Tahoma"/>
          <w:sz w:val="20"/>
          <w:szCs w:val="20"/>
          <w:lang w:val="en-GB"/>
        </w:rPr>
      </w:pPr>
    </w:p>
    <w:p w:rsidR="005B630E" w:rsidRPr="004D08F0" w:rsidRDefault="005B630E" w:rsidP="005B630E">
      <w:pPr>
        <w:rPr>
          <w:rFonts w:ascii="Tahoma" w:hAnsi="Tahoma" w:cs="Tahoma"/>
          <w:sz w:val="20"/>
          <w:szCs w:val="20"/>
          <w:lang w:val="en-GB"/>
        </w:rPr>
      </w:pPr>
      <w:r w:rsidRPr="004D08F0">
        <w:rPr>
          <w:rFonts w:ascii="Tahoma" w:hAnsi="Tahoma" w:cs="Tahoma"/>
          <w:sz w:val="20"/>
          <w:szCs w:val="20"/>
          <w:lang w:val="en-GB"/>
        </w:rPr>
        <w:t>Activity data on the subject of annual natural gas consumption is available from Statistics Estonia.</w:t>
      </w:r>
    </w:p>
    <w:p w:rsidR="005B630E" w:rsidRPr="004D08F0" w:rsidRDefault="005B630E" w:rsidP="005B630E">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13</w:t>
      </w:r>
      <w:r w:rsidR="00841A68" w:rsidRPr="004D08F0">
        <w:rPr>
          <w:lang w:val="en-GB"/>
        </w:rPr>
        <w:fldChar w:fldCharType="end"/>
      </w:r>
      <w:r w:rsidRPr="004D08F0">
        <w:rPr>
          <w:lang w:val="en-GB"/>
        </w:rPr>
        <w:t xml:space="preserve"> Activity data used for NMVOC emission calculation in 1990 – 2008 (million m</w:t>
      </w:r>
      <w:r w:rsidRPr="004D08F0">
        <w:rPr>
          <w:vertAlign w:val="superscript"/>
          <w:lang w:val="en-GB"/>
        </w:rPr>
        <w:t>3</w:t>
      </w:r>
      <w:r w:rsidRPr="004D08F0">
        <w:rPr>
          <w:lang w:val="en-GB"/>
        </w:rPr>
        <w:t>)</w:t>
      </w:r>
    </w:p>
    <w:tbl>
      <w:tblPr>
        <w:tblW w:w="8295" w:type="dxa"/>
        <w:jc w:val="center"/>
        <w:tblInd w:w="55" w:type="dxa"/>
        <w:tblCellMar>
          <w:left w:w="70" w:type="dxa"/>
          <w:right w:w="70" w:type="dxa"/>
        </w:tblCellMar>
        <w:tblLook w:val="04A0"/>
      </w:tblPr>
      <w:tblGrid>
        <w:gridCol w:w="1575"/>
        <w:gridCol w:w="960"/>
        <w:gridCol w:w="960"/>
        <w:gridCol w:w="960"/>
        <w:gridCol w:w="960"/>
        <w:gridCol w:w="960"/>
        <w:gridCol w:w="960"/>
        <w:gridCol w:w="960"/>
      </w:tblGrid>
      <w:tr w:rsidR="005B630E" w:rsidRPr="004D08F0" w:rsidTr="00524E97">
        <w:trPr>
          <w:trHeight w:val="300"/>
          <w:jc w:val="center"/>
        </w:trPr>
        <w:tc>
          <w:tcPr>
            <w:tcW w:w="1575"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1991</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1995</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2000</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2005</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2006</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2007</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2008</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1521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723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1009</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961</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757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527</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219</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279</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279</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175</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r>
      <w:tr w:rsidR="005B630E" w:rsidRPr="004D08F0" w:rsidTr="00524E97">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r>
    </w:tbl>
    <w:p w:rsidR="005B630E" w:rsidRPr="004D08F0" w:rsidRDefault="005B630E" w:rsidP="005B630E">
      <w:pPr>
        <w:rPr>
          <w:lang w:val="en-GB"/>
        </w:rPr>
        <w:sectPr w:rsidR="005B630E" w:rsidRPr="004D08F0" w:rsidSect="00636BFB">
          <w:pgSz w:w="11906" w:h="16838"/>
          <w:pgMar w:top="1417" w:right="1417" w:bottom="1417" w:left="1417" w:header="708" w:footer="708" w:gutter="0"/>
          <w:cols w:space="708"/>
          <w:docGrid w:linePitch="360"/>
        </w:sectPr>
      </w:pPr>
    </w:p>
    <w:p w:rsidR="005B630E" w:rsidRPr="004D08F0" w:rsidRDefault="005B630E" w:rsidP="005B630E">
      <w:pPr>
        <w:pStyle w:val="Heading3"/>
        <w:numPr>
          <w:ilvl w:val="2"/>
          <w:numId w:val="1"/>
        </w:numPr>
        <w:rPr>
          <w:lang w:val="en-GB"/>
        </w:rPr>
      </w:pPr>
      <w:bookmarkStart w:id="19" w:name="_Toc264451281"/>
      <w:r w:rsidRPr="004D08F0">
        <w:rPr>
          <w:lang w:val="en-GB"/>
        </w:rPr>
        <w:lastRenderedPageBreak/>
        <w:t>Results</w:t>
      </w:r>
      <w:bookmarkEnd w:id="19"/>
    </w:p>
    <w:p w:rsidR="005B630E" w:rsidRPr="004D08F0" w:rsidRDefault="005B630E" w:rsidP="005B630E">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14</w:t>
      </w:r>
      <w:r w:rsidR="00841A68" w:rsidRPr="004D08F0">
        <w:rPr>
          <w:lang w:val="en-GB"/>
        </w:rPr>
        <w:fldChar w:fldCharType="end"/>
      </w:r>
      <w:r w:rsidRPr="004D08F0">
        <w:rPr>
          <w:lang w:val="en-GB"/>
        </w:rPr>
        <w:t xml:space="preserve"> NMVOC emissions from natural gas distribution, in tons (NFR 1 B 2 b)</w:t>
      </w:r>
    </w:p>
    <w:tbl>
      <w:tblPr>
        <w:tblW w:w="13500" w:type="dxa"/>
        <w:tblInd w:w="55" w:type="dxa"/>
        <w:tblCellMar>
          <w:left w:w="70" w:type="dxa"/>
          <w:right w:w="70" w:type="dxa"/>
        </w:tblCellMar>
        <w:tblLook w:val="04A0"/>
      </w:tblPr>
      <w:tblGrid>
        <w:gridCol w:w="1119"/>
        <w:gridCol w:w="1059"/>
        <w:gridCol w:w="793"/>
        <w:gridCol w:w="1060"/>
        <w:gridCol w:w="793"/>
        <w:gridCol w:w="1060"/>
        <w:gridCol w:w="793"/>
        <w:gridCol w:w="1060"/>
        <w:gridCol w:w="793"/>
        <w:gridCol w:w="1060"/>
        <w:gridCol w:w="793"/>
        <w:gridCol w:w="1060"/>
        <w:gridCol w:w="793"/>
        <w:gridCol w:w="1060"/>
        <w:gridCol w:w="793"/>
      </w:tblGrid>
      <w:tr w:rsidR="005B630E" w:rsidRPr="004D08F0" w:rsidTr="00524E97">
        <w:trPr>
          <w:trHeight w:val="255"/>
        </w:trPr>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5B630E" w:rsidRPr="004D08F0" w:rsidTr="00524E97">
        <w:trPr>
          <w:trHeight w:val="555"/>
        </w:trPr>
        <w:tc>
          <w:tcPr>
            <w:tcW w:w="1180" w:type="dxa"/>
            <w:tcBorders>
              <w:top w:val="nil"/>
              <w:left w:val="single" w:sz="4" w:space="0" w:color="auto"/>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Emission factor, Gg/10</w:t>
            </w:r>
            <w:r w:rsidRPr="004D08F0">
              <w:rPr>
                <w:rFonts w:ascii="Arial Narrow" w:hAnsi="Arial Narrow"/>
                <w:color w:val="000000"/>
                <w:sz w:val="20"/>
                <w:szCs w:val="20"/>
                <w:vertAlign w:val="superscript"/>
                <w:lang w:val="en-GB" w:eastAsia="et-EE"/>
              </w:rPr>
              <w:t xml:space="preserve">6 </w:t>
            </w:r>
            <w:r w:rsidRPr="004D08F0">
              <w:rPr>
                <w:rFonts w:ascii="Arial Narrow" w:hAnsi="Arial Narrow"/>
                <w:color w:val="000000"/>
                <w:sz w:val="20"/>
                <w:szCs w:val="20"/>
                <w:lang w:val="en-GB" w:eastAsia="et-EE"/>
              </w:rPr>
              <w:t>m</w:t>
            </w:r>
            <w:r w:rsidRPr="004D08F0">
              <w:rPr>
                <w:rFonts w:ascii="Arial Narrow" w:hAnsi="Arial Narrow"/>
                <w:color w:val="000000"/>
                <w:sz w:val="20"/>
                <w:szCs w:val="20"/>
                <w:vertAlign w:val="superscript"/>
                <w:lang w:val="en-GB" w:eastAsia="et-EE"/>
              </w:rPr>
              <w:t>3</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6,3E-05</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5,0E-05</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3,8E-05</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2,8E-05</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2,8E-05</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2,8E-05</w:t>
            </w:r>
          </w:p>
        </w:tc>
        <w:tc>
          <w:tcPr>
            <w:tcW w:w="1760"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2,8E-05</w:t>
            </w:r>
          </w:p>
        </w:tc>
      </w:tr>
      <w:tr w:rsidR="00B86B2F" w:rsidRPr="004D08F0" w:rsidTr="00524E97">
        <w:trPr>
          <w:trHeight w:val="810"/>
        </w:trPr>
        <w:tc>
          <w:tcPr>
            <w:tcW w:w="1180" w:type="dxa"/>
            <w:tcBorders>
              <w:top w:val="nil"/>
              <w:left w:val="single" w:sz="4" w:space="0" w:color="auto"/>
              <w:bottom w:val="single" w:sz="4" w:space="0" w:color="auto"/>
              <w:right w:val="single" w:sz="4" w:space="0" w:color="auto"/>
            </w:tcBorders>
            <w:shd w:val="clear" w:color="000000" w:fill="CCFFCC"/>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Gas </w:t>
            </w:r>
            <w:r w:rsidR="00B86B2F" w:rsidRPr="004D08F0">
              <w:rPr>
                <w:rFonts w:ascii="Arial Narrow" w:hAnsi="Arial Narrow"/>
                <w:color w:val="000000"/>
                <w:sz w:val="20"/>
                <w:szCs w:val="20"/>
                <w:lang w:val="en-GB" w:eastAsia="et-EE"/>
              </w:rPr>
              <w:t>consumption</w:t>
            </w:r>
            <w:r w:rsidRPr="004D08F0">
              <w:rPr>
                <w:rFonts w:ascii="Arial Narrow" w:hAnsi="Arial Narrow"/>
                <w:color w:val="000000"/>
                <w:sz w:val="20"/>
                <w:szCs w:val="20"/>
                <w:lang w:val="en-GB" w:eastAsia="et-EE"/>
              </w:rPr>
              <w:t>,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m</w:t>
            </w:r>
            <w:r w:rsidRPr="004D08F0">
              <w:rPr>
                <w:rFonts w:ascii="Arial Narrow" w:hAnsi="Arial Narrow"/>
                <w:color w:val="000000"/>
                <w:sz w:val="20"/>
                <w:szCs w:val="20"/>
                <w:vertAlign w:val="superscript"/>
                <w:lang w:val="en-GB" w:eastAsia="et-EE"/>
              </w:rPr>
              <w:t>3</w:t>
            </w:r>
          </w:p>
        </w:tc>
        <w:tc>
          <w:tcPr>
            <w:tcW w:w="82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t</w:t>
            </w:r>
          </w:p>
        </w:tc>
        <w:tc>
          <w:tcPr>
            <w:tcW w:w="94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Gas </w:t>
            </w:r>
            <w:r w:rsidR="00B86B2F" w:rsidRPr="004D08F0">
              <w:rPr>
                <w:rFonts w:ascii="Arial Narrow" w:hAnsi="Arial Narrow"/>
                <w:color w:val="000000"/>
                <w:sz w:val="20"/>
                <w:szCs w:val="20"/>
                <w:lang w:val="en-GB" w:eastAsia="et-EE"/>
              </w:rPr>
              <w:t>consumption</w:t>
            </w:r>
            <w:r w:rsidRPr="004D08F0">
              <w:rPr>
                <w:rFonts w:ascii="Arial Narrow" w:hAnsi="Arial Narrow"/>
                <w:color w:val="000000"/>
                <w:sz w:val="20"/>
                <w:szCs w:val="20"/>
                <w:lang w:val="en-GB" w:eastAsia="et-EE"/>
              </w:rPr>
              <w:t>,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m</w:t>
            </w:r>
            <w:r w:rsidRPr="004D08F0">
              <w:rPr>
                <w:rFonts w:ascii="Arial Narrow" w:hAnsi="Arial Narrow"/>
                <w:color w:val="000000"/>
                <w:sz w:val="20"/>
                <w:szCs w:val="20"/>
                <w:vertAlign w:val="superscript"/>
                <w:lang w:val="en-GB" w:eastAsia="et-EE"/>
              </w:rPr>
              <w:t>3</w:t>
            </w:r>
          </w:p>
        </w:tc>
        <w:tc>
          <w:tcPr>
            <w:tcW w:w="82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t</w:t>
            </w:r>
          </w:p>
        </w:tc>
        <w:tc>
          <w:tcPr>
            <w:tcW w:w="94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Gas </w:t>
            </w:r>
            <w:r w:rsidR="00B86B2F" w:rsidRPr="004D08F0">
              <w:rPr>
                <w:rFonts w:ascii="Arial Narrow" w:hAnsi="Arial Narrow"/>
                <w:color w:val="000000"/>
                <w:sz w:val="20"/>
                <w:szCs w:val="20"/>
                <w:lang w:val="en-GB" w:eastAsia="et-EE"/>
              </w:rPr>
              <w:t>consumption</w:t>
            </w:r>
            <w:r w:rsidRPr="004D08F0">
              <w:rPr>
                <w:rFonts w:ascii="Arial Narrow" w:hAnsi="Arial Narrow"/>
                <w:color w:val="000000"/>
                <w:sz w:val="20"/>
                <w:szCs w:val="20"/>
                <w:lang w:val="en-GB" w:eastAsia="et-EE"/>
              </w:rPr>
              <w:t>,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m</w:t>
            </w:r>
            <w:r w:rsidRPr="004D08F0">
              <w:rPr>
                <w:rFonts w:ascii="Arial Narrow" w:hAnsi="Arial Narrow"/>
                <w:color w:val="000000"/>
                <w:sz w:val="20"/>
                <w:szCs w:val="20"/>
                <w:vertAlign w:val="superscript"/>
                <w:lang w:val="en-GB" w:eastAsia="et-EE"/>
              </w:rPr>
              <w:t>3</w:t>
            </w:r>
          </w:p>
        </w:tc>
        <w:tc>
          <w:tcPr>
            <w:tcW w:w="82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t</w:t>
            </w:r>
          </w:p>
        </w:tc>
        <w:tc>
          <w:tcPr>
            <w:tcW w:w="94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Gas </w:t>
            </w:r>
            <w:r w:rsidR="00B86B2F" w:rsidRPr="004D08F0">
              <w:rPr>
                <w:rFonts w:ascii="Arial Narrow" w:hAnsi="Arial Narrow"/>
                <w:color w:val="000000"/>
                <w:sz w:val="20"/>
                <w:szCs w:val="20"/>
                <w:lang w:val="en-GB" w:eastAsia="et-EE"/>
              </w:rPr>
              <w:t>consumption</w:t>
            </w:r>
            <w:r w:rsidRPr="004D08F0">
              <w:rPr>
                <w:rFonts w:ascii="Arial Narrow" w:hAnsi="Arial Narrow"/>
                <w:color w:val="000000"/>
                <w:sz w:val="20"/>
                <w:szCs w:val="20"/>
                <w:lang w:val="en-GB" w:eastAsia="et-EE"/>
              </w:rPr>
              <w:t>,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m</w:t>
            </w:r>
            <w:r w:rsidRPr="004D08F0">
              <w:rPr>
                <w:rFonts w:ascii="Arial Narrow" w:hAnsi="Arial Narrow"/>
                <w:color w:val="000000"/>
                <w:sz w:val="20"/>
                <w:szCs w:val="20"/>
                <w:vertAlign w:val="superscript"/>
                <w:lang w:val="en-GB" w:eastAsia="et-EE"/>
              </w:rPr>
              <w:t>3</w:t>
            </w:r>
          </w:p>
        </w:tc>
        <w:tc>
          <w:tcPr>
            <w:tcW w:w="82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t</w:t>
            </w:r>
          </w:p>
        </w:tc>
        <w:tc>
          <w:tcPr>
            <w:tcW w:w="94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Gas </w:t>
            </w:r>
            <w:r w:rsidR="00B86B2F" w:rsidRPr="004D08F0">
              <w:rPr>
                <w:rFonts w:ascii="Arial Narrow" w:hAnsi="Arial Narrow"/>
                <w:color w:val="000000"/>
                <w:sz w:val="20"/>
                <w:szCs w:val="20"/>
                <w:lang w:val="en-GB" w:eastAsia="et-EE"/>
              </w:rPr>
              <w:t>consumption</w:t>
            </w:r>
            <w:r w:rsidRPr="004D08F0">
              <w:rPr>
                <w:rFonts w:ascii="Arial Narrow" w:hAnsi="Arial Narrow"/>
                <w:color w:val="000000"/>
                <w:sz w:val="20"/>
                <w:szCs w:val="20"/>
                <w:lang w:val="en-GB" w:eastAsia="et-EE"/>
              </w:rPr>
              <w:t>,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m</w:t>
            </w:r>
            <w:r w:rsidRPr="004D08F0">
              <w:rPr>
                <w:rFonts w:ascii="Arial Narrow" w:hAnsi="Arial Narrow"/>
                <w:color w:val="000000"/>
                <w:sz w:val="20"/>
                <w:szCs w:val="20"/>
                <w:vertAlign w:val="superscript"/>
                <w:lang w:val="en-GB" w:eastAsia="et-EE"/>
              </w:rPr>
              <w:t>3</w:t>
            </w:r>
          </w:p>
        </w:tc>
        <w:tc>
          <w:tcPr>
            <w:tcW w:w="82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t</w:t>
            </w:r>
          </w:p>
        </w:tc>
        <w:tc>
          <w:tcPr>
            <w:tcW w:w="94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Gas </w:t>
            </w:r>
            <w:r w:rsidR="00B86B2F" w:rsidRPr="004D08F0">
              <w:rPr>
                <w:rFonts w:ascii="Arial Narrow" w:hAnsi="Arial Narrow"/>
                <w:color w:val="000000"/>
                <w:sz w:val="20"/>
                <w:szCs w:val="20"/>
                <w:lang w:val="en-GB" w:eastAsia="et-EE"/>
              </w:rPr>
              <w:t>consumption</w:t>
            </w:r>
            <w:r w:rsidRPr="004D08F0">
              <w:rPr>
                <w:rFonts w:ascii="Arial Narrow" w:hAnsi="Arial Narrow"/>
                <w:color w:val="000000"/>
                <w:sz w:val="20"/>
                <w:szCs w:val="20"/>
                <w:lang w:val="en-GB" w:eastAsia="et-EE"/>
              </w:rPr>
              <w:t>,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m</w:t>
            </w:r>
            <w:r w:rsidRPr="004D08F0">
              <w:rPr>
                <w:rFonts w:ascii="Arial Narrow" w:hAnsi="Arial Narrow"/>
                <w:color w:val="000000"/>
                <w:sz w:val="20"/>
                <w:szCs w:val="20"/>
                <w:vertAlign w:val="superscript"/>
                <w:lang w:val="en-GB" w:eastAsia="et-EE"/>
              </w:rPr>
              <w:t>3</w:t>
            </w:r>
          </w:p>
        </w:tc>
        <w:tc>
          <w:tcPr>
            <w:tcW w:w="82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t</w:t>
            </w:r>
          </w:p>
        </w:tc>
        <w:tc>
          <w:tcPr>
            <w:tcW w:w="94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Gas </w:t>
            </w:r>
            <w:r w:rsidR="00B86B2F" w:rsidRPr="004D08F0">
              <w:rPr>
                <w:rFonts w:ascii="Arial Narrow" w:hAnsi="Arial Narrow"/>
                <w:color w:val="000000"/>
                <w:sz w:val="20"/>
                <w:szCs w:val="20"/>
                <w:lang w:val="en-GB" w:eastAsia="et-EE"/>
              </w:rPr>
              <w:t>consumption</w:t>
            </w:r>
            <w:r w:rsidRPr="004D08F0">
              <w:rPr>
                <w:rFonts w:ascii="Arial Narrow" w:hAnsi="Arial Narrow"/>
                <w:color w:val="000000"/>
                <w:sz w:val="20"/>
                <w:szCs w:val="20"/>
                <w:lang w:val="en-GB" w:eastAsia="et-EE"/>
              </w:rPr>
              <w:t>, 10</w:t>
            </w:r>
            <w:r w:rsidRPr="004D08F0">
              <w:rPr>
                <w:rFonts w:ascii="Arial Narrow" w:hAnsi="Arial Narrow"/>
                <w:color w:val="000000"/>
                <w:sz w:val="20"/>
                <w:szCs w:val="20"/>
                <w:vertAlign w:val="superscript"/>
                <w:lang w:val="en-GB" w:eastAsia="et-EE"/>
              </w:rPr>
              <w:t>6</w:t>
            </w:r>
            <w:r w:rsidRPr="004D08F0">
              <w:rPr>
                <w:rFonts w:ascii="Arial Narrow" w:hAnsi="Arial Narrow"/>
                <w:color w:val="000000"/>
                <w:sz w:val="20"/>
                <w:szCs w:val="20"/>
                <w:lang w:val="en-GB" w:eastAsia="et-EE"/>
              </w:rPr>
              <w:t xml:space="preserve"> m</w:t>
            </w:r>
            <w:r w:rsidRPr="004D08F0">
              <w:rPr>
                <w:rFonts w:ascii="Arial Narrow" w:hAnsi="Arial Narrow"/>
                <w:color w:val="000000"/>
                <w:sz w:val="20"/>
                <w:szCs w:val="20"/>
                <w:vertAlign w:val="superscript"/>
                <w:lang w:val="en-GB" w:eastAsia="et-EE"/>
              </w:rPr>
              <w:t>3</w:t>
            </w:r>
          </w:p>
        </w:tc>
        <w:tc>
          <w:tcPr>
            <w:tcW w:w="820" w:type="dxa"/>
            <w:tcBorders>
              <w:top w:val="nil"/>
              <w:left w:val="nil"/>
              <w:bottom w:val="single" w:sz="4" w:space="0" w:color="auto"/>
              <w:right w:val="single" w:sz="4" w:space="0" w:color="auto"/>
            </w:tcBorders>
            <w:shd w:val="clear" w:color="000000" w:fill="CCFFCC"/>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t</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1516</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95,508</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723</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36,408</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826</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31,152</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997</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27,517</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1009</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27,848</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1003</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27,683</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961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26,524</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755</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47,565</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17,675</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506</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19,083</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16,864</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17,140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16,312</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527</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14,545</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466</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29,358</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13,143</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219</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8,259</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275</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7,590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275</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7,590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279</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279</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7,700</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0,882</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0,201</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0,151</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0,221</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0,110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0,138</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0,166</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4,599</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1,209</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1,056</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0,966</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0,966</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1,104</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0,994</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2,142</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0,554</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0,453</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0,221</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0,221</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0,276</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0,304</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0,248</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0,302</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0,641</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0,469</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0,552</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0,607</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0,662</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174</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10,962</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3,324</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1,471</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1,132</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1,187</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1,352</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1,684</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B86B2F" w:rsidRPr="004D08F0" w:rsidTr="00524E97">
        <w:trPr>
          <w:trHeight w:val="255"/>
        </w:trPr>
        <w:tc>
          <w:tcPr>
            <w:tcW w:w="1180" w:type="dxa"/>
            <w:tcBorders>
              <w:top w:val="nil"/>
              <w:left w:val="single" w:sz="4" w:space="0" w:color="auto"/>
              <w:bottom w:val="nil"/>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single" w:sz="4" w:space="0" w:color="auto"/>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0,038</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0,055</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0,083</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0,193</w:t>
            </w:r>
          </w:p>
        </w:tc>
        <w:tc>
          <w:tcPr>
            <w:tcW w:w="940" w:type="dxa"/>
            <w:tcBorders>
              <w:top w:val="nil"/>
              <w:left w:val="nil"/>
              <w:bottom w:val="nil"/>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w:t>
            </w:r>
          </w:p>
        </w:tc>
        <w:tc>
          <w:tcPr>
            <w:tcW w:w="820" w:type="dxa"/>
            <w:tcBorders>
              <w:top w:val="nil"/>
              <w:left w:val="nil"/>
              <w:bottom w:val="nil"/>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0,221</w:t>
            </w:r>
          </w:p>
        </w:tc>
      </w:tr>
      <w:tr w:rsidR="00B86B2F" w:rsidRPr="004D08F0" w:rsidTr="00524E97">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B630E" w:rsidRPr="004D08F0" w:rsidRDefault="005B630E"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940" w:type="dxa"/>
            <w:tcBorders>
              <w:top w:val="nil"/>
              <w:left w:val="nil"/>
              <w:bottom w:val="single" w:sz="4" w:space="0" w:color="auto"/>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single" w:sz="4" w:space="0" w:color="auto"/>
              <w:right w:val="nil"/>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single" w:sz="4" w:space="0" w:color="auto"/>
              <w:bottom w:val="single" w:sz="4" w:space="0" w:color="auto"/>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single" w:sz="4" w:space="0" w:color="auto"/>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single" w:sz="4" w:space="0" w:color="auto"/>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single" w:sz="4" w:space="0" w:color="auto"/>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single" w:sz="4" w:space="0" w:color="auto"/>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40" w:type="dxa"/>
            <w:tcBorders>
              <w:top w:val="nil"/>
              <w:left w:val="nil"/>
              <w:bottom w:val="single" w:sz="4" w:space="0" w:color="auto"/>
              <w:right w:val="nil"/>
            </w:tcBorders>
            <w:shd w:val="clear" w:color="auto" w:fill="auto"/>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20" w:type="dxa"/>
            <w:tcBorders>
              <w:top w:val="nil"/>
              <w:left w:val="nil"/>
              <w:bottom w:val="single" w:sz="4" w:space="0" w:color="auto"/>
              <w:right w:val="single" w:sz="4" w:space="0" w:color="auto"/>
            </w:tcBorders>
            <w:shd w:val="clear" w:color="000000" w:fill="F2F2F2"/>
            <w:noWrap/>
            <w:vAlign w:val="center"/>
            <w:hideMark/>
          </w:tcPr>
          <w:p w:rsidR="005B630E" w:rsidRPr="004D08F0" w:rsidRDefault="005B630E"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bl>
    <w:p w:rsidR="005B630E" w:rsidRPr="004D08F0" w:rsidRDefault="005B630E" w:rsidP="005B630E">
      <w:pPr>
        <w:rPr>
          <w:lang w:val="en-GB"/>
        </w:rPr>
      </w:pPr>
    </w:p>
    <w:p w:rsidR="005B630E" w:rsidRPr="004D08F0" w:rsidRDefault="005B630E" w:rsidP="005B630E">
      <w:pPr>
        <w:rPr>
          <w:rFonts w:ascii="Tahoma" w:hAnsi="Tahoma" w:cs="Tahoma"/>
          <w:sz w:val="20"/>
          <w:szCs w:val="20"/>
          <w:lang w:val="en-GB"/>
        </w:rPr>
      </w:pPr>
      <w:r w:rsidRPr="004D08F0">
        <w:rPr>
          <w:rFonts w:ascii="Tahoma" w:hAnsi="Tahoma" w:cs="Tahoma"/>
          <w:sz w:val="20"/>
          <w:szCs w:val="20"/>
          <w:lang w:val="en-GB"/>
        </w:rPr>
        <w:t xml:space="preserve">Results are </w:t>
      </w:r>
      <w:r w:rsidR="00163928">
        <w:rPr>
          <w:rFonts w:ascii="Tahoma" w:hAnsi="Tahoma" w:cs="Tahoma"/>
          <w:sz w:val="20"/>
          <w:szCs w:val="20"/>
          <w:lang w:val="en-GB"/>
        </w:rPr>
        <w:t>smaller than</w:t>
      </w:r>
      <w:r w:rsidRPr="004D08F0">
        <w:rPr>
          <w:rFonts w:ascii="Tahoma" w:hAnsi="Tahoma" w:cs="Tahoma"/>
          <w:sz w:val="20"/>
          <w:szCs w:val="20"/>
          <w:lang w:val="en-GB"/>
        </w:rPr>
        <w:t xml:space="preserve"> previously reported in NFR reports due to the change of emission factor.</w:t>
      </w:r>
    </w:p>
    <w:p w:rsidR="005B630E" w:rsidRPr="004D08F0" w:rsidRDefault="005B630E" w:rsidP="005B630E">
      <w:pPr>
        <w:rPr>
          <w:rFonts w:ascii="Tahoma" w:hAnsi="Tahoma" w:cs="Tahoma"/>
          <w:sz w:val="20"/>
          <w:szCs w:val="20"/>
          <w:lang w:val="en-GB"/>
        </w:rPr>
        <w:sectPr w:rsidR="005B630E" w:rsidRPr="004D08F0" w:rsidSect="00524E97">
          <w:pgSz w:w="16838" w:h="11906" w:orient="landscape"/>
          <w:pgMar w:top="1417" w:right="1417" w:bottom="1417" w:left="1417" w:header="708" w:footer="708" w:gutter="0"/>
          <w:cols w:space="708"/>
          <w:docGrid w:linePitch="360"/>
        </w:sectPr>
      </w:pPr>
    </w:p>
    <w:p w:rsidR="00125D0F" w:rsidRPr="004D08F0" w:rsidRDefault="00125D0F" w:rsidP="00125D0F">
      <w:pPr>
        <w:pStyle w:val="Heading1"/>
        <w:numPr>
          <w:ilvl w:val="0"/>
          <w:numId w:val="1"/>
        </w:numPr>
        <w:rPr>
          <w:lang w:val="en-GB"/>
        </w:rPr>
      </w:pPr>
      <w:bookmarkStart w:id="20" w:name="_Toc264451282"/>
      <w:r w:rsidRPr="004D08F0">
        <w:rPr>
          <w:lang w:val="en-GB"/>
        </w:rPr>
        <w:lastRenderedPageBreak/>
        <w:t>INDUSTRIAL PROCESSES (NFR 2)</w:t>
      </w:r>
      <w:bookmarkEnd w:id="20"/>
    </w:p>
    <w:p w:rsidR="00125D0F" w:rsidRPr="004D08F0" w:rsidRDefault="00125D0F" w:rsidP="00125D0F">
      <w:pPr>
        <w:pStyle w:val="Heading2"/>
        <w:numPr>
          <w:ilvl w:val="1"/>
          <w:numId w:val="1"/>
        </w:numPr>
        <w:rPr>
          <w:lang w:val="en-GB"/>
        </w:rPr>
      </w:pPr>
      <w:bookmarkStart w:id="21" w:name="_Toc264451283"/>
      <w:r w:rsidRPr="004D08F0">
        <w:rPr>
          <w:lang w:val="en-GB"/>
        </w:rPr>
        <w:t>Road paving with asphalt (NFR 2.A.6)</w:t>
      </w:r>
      <w:bookmarkEnd w:id="21"/>
    </w:p>
    <w:p w:rsidR="00125D0F" w:rsidRPr="004D08F0" w:rsidRDefault="00125D0F" w:rsidP="00125D0F">
      <w:pPr>
        <w:pStyle w:val="Heading3"/>
        <w:numPr>
          <w:ilvl w:val="2"/>
          <w:numId w:val="1"/>
        </w:numPr>
        <w:rPr>
          <w:lang w:val="en-GB"/>
        </w:rPr>
      </w:pPr>
      <w:bookmarkStart w:id="22" w:name="_Toc264451284"/>
      <w:r w:rsidRPr="004D08F0">
        <w:rPr>
          <w:lang w:val="en-GB"/>
        </w:rPr>
        <w:t>Source description</w:t>
      </w:r>
      <w:bookmarkEnd w:id="22"/>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Asphalt roads are a compacted mixture of aggregate and an asphalt binder. Natural gravel, manufactured stone (from quarries) or by-products from metal ore refining are used as aggregates. Asphalt cement or liquefied asphalt may be used as asphalt binder. </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The most significant source of ducted emissions from batch mix plants is the dryer, which emits particulate matter and small amounts of VOCs derived from combustion exhaust gases. Aggregate dust, VOCs and a fine aerosol of liquids are also emitted from the hot-side conveying, classifying and mixing equipment. </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For any given amount of asphalt, total emissions are believed to be the same, regardless of stockpiling, mixing and application times. The major source of NMVOCs from the use of liquefied asphalts is the cutback asphalt. </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Since most of the emissions occur at the paving locations themselves, emissions can be disaggregated based on the percent</w:t>
      </w:r>
      <w:r w:rsidR="006C313C">
        <w:rPr>
          <w:rFonts w:ascii="Tahoma" w:hAnsi="Tahoma" w:cs="Tahoma"/>
          <w:sz w:val="20"/>
          <w:szCs w:val="20"/>
          <w:lang w:val="en-GB"/>
        </w:rPr>
        <w:t>age</w:t>
      </w:r>
      <w:r w:rsidRPr="004D08F0">
        <w:rPr>
          <w:rFonts w:ascii="Tahoma" w:hAnsi="Tahoma" w:cs="Tahoma"/>
          <w:sz w:val="20"/>
          <w:szCs w:val="20"/>
          <w:lang w:val="en-GB"/>
        </w:rPr>
        <w:t xml:space="preserve"> of total paved road surfaces. If this information is not available, the emissions may also be disaggregated based on mobile sources emission estimates or even population.</w:t>
      </w:r>
    </w:p>
    <w:p w:rsidR="00125D0F" w:rsidRPr="004D08F0" w:rsidRDefault="00125D0F" w:rsidP="00125D0F">
      <w:pPr>
        <w:pStyle w:val="Heading3"/>
        <w:numPr>
          <w:ilvl w:val="2"/>
          <w:numId w:val="1"/>
        </w:numPr>
        <w:rPr>
          <w:lang w:val="en-GB"/>
        </w:rPr>
      </w:pPr>
      <w:bookmarkStart w:id="23" w:name="_Toc264451285"/>
      <w:r w:rsidRPr="004D08F0">
        <w:rPr>
          <w:lang w:val="en-GB"/>
        </w:rPr>
        <w:t>Default emission factors</w:t>
      </w:r>
      <w:bookmarkEnd w:id="23"/>
    </w:p>
    <w:p w:rsidR="00125D0F" w:rsidRPr="004D08F0" w:rsidRDefault="00125D0F" w:rsidP="00125D0F">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EMEP/EEA Guidebook provides the Tier 1 emission factor table for emissions from road paving with asphalt. The default emission factors are constructed based on an assessment of the available emission factors from a detailed review of the hot mix industry (US EPA, 2004). The emission factor represents an average between batch mix and drum mix hot mix asphalt plants.</w:t>
      </w:r>
    </w:p>
    <w:p w:rsidR="00125D0F" w:rsidRPr="004D08F0" w:rsidRDefault="00125D0F" w:rsidP="00125D0F">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Tier 1 emission factors are used for calculations. Equation 1 is applied.</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15</w:t>
      </w:r>
      <w:r w:rsidR="00841A68" w:rsidRPr="004D08F0">
        <w:rPr>
          <w:lang w:val="en-GB"/>
        </w:rPr>
        <w:fldChar w:fldCharType="end"/>
      </w:r>
      <w:r w:rsidRPr="004D08F0">
        <w:rPr>
          <w:lang w:val="en-GB"/>
        </w:rPr>
        <w:t xml:space="preserve"> Tier 1 emission factors for source category 2.A.6 Road paving with asphalt</w:t>
      </w:r>
    </w:p>
    <w:p w:rsidR="00125D0F" w:rsidRPr="004D08F0" w:rsidRDefault="00125D0F" w:rsidP="00125D0F">
      <w:pPr>
        <w:rPr>
          <w:lang w:val="en-GB"/>
        </w:rPr>
      </w:pPr>
      <w:r w:rsidRPr="004D08F0">
        <w:rPr>
          <w:noProof/>
          <w:lang w:val="et-EE" w:eastAsia="et-EE"/>
        </w:rPr>
        <w:drawing>
          <wp:inline distT="0" distB="0" distL="0" distR="0">
            <wp:extent cx="5760720" cy="1462602"/>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60720" cy="1462602"/>
                    </a:xfrm>
                    <a:prstGeom prst="rect">
                      <a:avLst/>
                    </a:prstGeom>
                    <a:noFill/>
                    <a:ln w="9525">
                      <a:noFill/>
                      <a:miter lim="800000"/>
                      <a:headEnd/>
                      <a:tailEnd/>
                    </a:ln>
                  </pic:spPr>
                </pic:pic>
              </a:graphicData>
            </a:graphic>
          </wp:inline>
        </w:drawing>
      </w:r>
    </w:p>
    <w:p w:rsidR="00125D0F" w:rsidRPr="004D08F0" w:rsidRDefault="00125D0F" w:rsidP="00125D0F">
      <w:pPr>
        <w:pStyle w:val="Heading3"/>
        <w:numPr>
          <w:ilvl w:val="2"/>
          <w:numId w:val="1"/>
        </w:numPr>
        <w:rPr>
          <w:lang w:val="en-GB"/>
        </w:rPr>
      </w:pPr>
      <w:bookmarkStart w:id="24" w:name="_Toc264451286"/>
      <w:r w:rsidRPr="004D08F0">
        <w:rPr>
          <w:lang w:val="en-GB"/>
        </w:rPr>
        <w:t>Activity data</w:t>
      </w:r>
      <w:bookmarkEnd w:id="24"/>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Information regarding asphalt production and laying is available from Estonian Asphalt Pavement Association (www.asfaldiliit.ee) for </w:t>
      </w:r>
      <w:r w:rsidR="006C313C">
        <w:rPr>
          <w:rFonts w:ascii="Tahoma" w:hAnsi="Tahoma" w:cs="Tahoma"/>
          <w:sz w:val="20"/>
          <w:szCs w:val="20"/>
          <w:lang w:val="en-GB"/>
        </w:rPr>
        <w:t xml:space="preserve">the </w:t>
      </w:r>
      <w:r w:rsidRPr="004D08F0">
        <w:rPr>
          <w:rFonts w:ascii="Tahoma" w:hAnsi="Tahoma" w:cs="Tahoma"/>
          <w:sz w:val="20"/>
          <w:szCs w:val="20"/>
          <w:lang w:val="en-GB"/>
        </w:rPr>
        <w:t xml:space="preserve">years 1995-2008. For </w:t>
      </w:r>
      <w:r w:rsidR="006C313C">
        <w:rPr>
          <w:rFonts w:ascii="Tahoma" w:hAnsi="Tahoma" w:cs="Tahoma"/>
          <w:sz w:val="20"/>
          <w:szCs w:val="20"/>
          <w:lang w:val="en-GB"/>
        </w:rPr>
        <w:t xml:space="preserve">the </w:t>
      </w:r>
      <w:r w:rsidRPr="004D08F0">
        <w:rPr>
          <w:rFonts w:ascii="Tahoma" w:hAnsi="Tahoma" w:cs="Tahoma"/>
          <w:sz w:val="20"/>
          <w:szCs w:val="20"/>
          <w:lang w:val="en-GB"/>
        </w:rPr>
        <w:t xml:space="preserve">year 1990 </w:t>
      </w:r>
      <w:r w:rsidR="006C313C">
        <w:rPr>
          <w:rFonts w:ascii="Tahoma" w:hAnsi="Tahoma" w:cs="Tahoma"/>
          <w:sz w:val="20"/>
          <w:szCs w:val="20"/>
          <w:lang w:val="en-GB"/>
        </w:rPr>
        <w:t xml:space="preserve">the </w:t>
      </w:r>
      <w:r w:rsidRPr="004D08F0">
        <w:rPr>
          <w:rFonts w:ascii="Tahoma" w:hAnsi="Tahoma" w:cs="Tahoma"/>
          <w:sz w:val="20"/>
          <w:szCs w:val="20"/>
          <w:lang w:val="en-GB"/>
        </w:rPr>
        <w:t>asphalt production rate is given in the Estonian Road Administration Annual Report 1990.</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According to </w:t>
      </w:r>
      <w:r w:rsidR="006C313C">
        <w:rPr>
          <w:rFonts w:ascii="Tahoma" w:hAnsi="Tahoma" w:cs="Tahoma"/>
          <w:sz w:val="20"/>
          <w:szCs w:val="20"/>
          <w:lang w:val="en-GB"/>
        </w:rPr>
        <w:t xml:space="preserve">the </w:t>
      </w:r>
      <w:r w:rsidRPr="004D08F0">
        <w:rPr>
          <w:rFonts w:ascii="Tahoma" w:hAnsi="Tahoma" w:cs="Tahoma"/>
          <w:sz w:val="20"/>
          <w:szCs w:val="20"/>
          <w:lang w:val="en-GB"/>
        </w:rPr>
        <w:t xml:space="preserve">Asphalt Pavement Association all production companies </w:t>
      </w:r>
      <w:r w:rsidR="006C313C" w:rsidRPr="004D08F0">
        <w:rPr>
          <w:rFonts w:ascii="Tahoma" w:hAnsi="Tahoma" w:cs="Tahoma"/>
          <w:sz w:val="20"/>
          <w:szCs w:val="20"/>
          <w:lang w:val="en-GB"/>
        </w:rPr>
        <w:t xml:space="preserve">but not all asphalt laying companies </w:t>
      </w:r>
      <w:r w:rsidR="00B0777B">
        <w:rPr>
          <w:rFonts w:ascii="Tahoma" w:hAnsi="Tahoma" w:cs="Tahoma"/>
          <w:sz w:val="20"/>
          <w:szCs w:val="20"/>
          <w:lang w:val="en-GB"/>
        </w:rPr>
        <w:t>are members of the association</w:t>
      </w:r>
      <w:r w:rsidRPr="004D08F0">
        <w:rPr>
          <w:rFonts w:ascii="Tahoma" w:hAnsi="Tahoma" w:cs="Tahoma"/>
          <w:sz w:val="20"/>
          <w:szCs w:val="20"/>
          <w:lang w:val="en-GB"/>
        </w:rPr>
        <w:t xml:space="preserve">. Values for </w:t>
      </w:r>
      <w:r w:rsidR="006C313C">
        <w:rPr>
          <w:rFonts w:ascii="Tahoma" w:hAnsi="Tahoma" w:cs="Tahoma"/>
          <w:sz w:val="20"/>
          <w:szCs w:val="20"/>
          <w:lang w:val="en-GB"/>
        </w:rPr>
        <w:t xml:space="preserve">the </w:t>
      </w:r>
      <w:r w:rsidRPr="004D08F0">
        <w:rPr>
          <w:rFonts w:ascii="Tahoma" w:hAnsi="Tahoma" w:cs="Tahoma"/>
          <w:sz w:val="20"/>
          <w:szCs w:val="20"/>
          <w:lang w:val="en-GB"/>
        </w:rPr>
        <w:t xml:space="preserve">asphalt produced are higher than </w:t>
      </w:r>
      <w:r w:rsidR="006C313C">
        <w:rPr>
          <w:rFonts w:ascii="Tahoma" w:hAnsi="Tahoma" w:cs="Tahoma"/>
          <w:sz w:val="20"/>
          <w:szCs w:val="20"/>
          <w:lang w:val="en-GB"/>
        </w:rPr>
        <w:t xml:space="preserve">the </w:t>
      </w:r>
      <w:r w:rsidRPr="004D08F0">
        <w:rPr>
          <w:rFonts w:ascii="Tahoma" w:hAnsi="Tahoma" w:cs="Tahoma"/>
          <w:sz w:val="20"/>
          <w:szCs w:val="20"/>
          <w:lang w:val="en-GB"/>
        </w:rPr>
        <w:t xml:space="preserve">quantity of </w:t>
      </w:r>
      <w:r w:rsidR="006C313C" w:rsidRPr="004D08F0">
        <w:rPr>
          <w:rFonts w:ascii="Tahoma" w:hAnsi="Tahoma" w:cs="Tahoma"/>
          <w:sz w:val="20"/>
          <w:szCs w:val="20"/>
          <w:lang w:val="en-GB"/>
        </w:rPr>
        <w:t xml:space="preserve">laid </w:t>
      </w:r>
      <w:r w:rsidRPr="004D08F0">
        <w:rPr>
          <w:rFonts w:ascii="Tahoma" w:hAnsi="Tahoma" w:cs="Tahoma"/>
          <w:sz w:val="20"/>
          <w:szCs w:val="20"/>
          <w:lang w:val="en-GB"/>
        </w:rPr>
        <w:t>asphalt. For that reason asphalt production values are used for emission calculations from road paving with asphalt.</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16</w:t>
      </w:r>
      <w:r w:rsidR="00841A68" w:rsidRPr="004D08F0">
        <w:rPr>
          <w:lang w:val="en-GB"/>
        </w:rPr>
        <w:fldChar w:fldCharType="end"/>
      </w:r>
      <w:r w:rsidRPr="004D08F0">
        <w:rPr>
          <w:lang w:val="en-GB"/>
        </w:rPr>
        <w:t xml:space="preserve"> Activity data for NMVOC emission calculations from asphalt production in 1990 – 2008 (in tons)</w:t>
      </w:r>
    </w:p>
    <w:tbl>
      <w:tblPr>
        <w:tblW w:w="8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9"/>
        <w:gridCol w:w="883"/>
        <w:gridCol w:w="883"/>
        <w:gridCol w:w="764"/>
        <w:gridCol w:w="904"/>
        <w:gridCol w:w="949"/>
        <w:gridCol w:w="940"/>
        <w:gridCol w:w="934"/>
      </w:tblGrid>
      <w:tr w:rsidR="00125D0F" w:rsidRPr="004D08F0" w:rsidTr="00524E97">
        <w:trPr>
          <w:jc w:val="center"/>
        </w:trPr>
        <w:tc>
          <w:tcPr>
            <w:tcW w:w="2119" w:type="dxa"/>
            <w:shd w:val="clear" w:color="auto" w:fill="CCFFCC"/>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Produced Asphalt Mixtures</w:t>
            </w:r>
          </w:p>
        </w:tc>
        <w:tc>
          <w:tcPr>
            <w:tcW w:w="883" w:type="dxa"/>
            <w:shd w:val="clear" w:color="auto" w:fill="CCFFCC"/>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1990</w:t>
            </w:r>
          </w:p>
        </w:tc>
        <w:tc>
          <w:tcPr>
            <w:tcW w:w="883" w:type="dxa"/>
            <w:shd w:val="clear" w:color="auto" w:fill="CCFFCC"/>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1995</w:t>
            </w:r>
          </w:p>
        </w:tc>
        <w:tc>
          <w:tcPr>
            <w:tcW w:w="764" w:type="dxa"/>
            <w:shd w:val="clear" w:color="auto" w:fill="CCFFCC"/>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2000</w:t>
            </w:r>
          </w:p>
        </w:tc>
        <w:tc>
          <w:tcPr>
            <w:tcW w:w="904" w:type="dxa"/>
            <w:shd w:val="clear" w:color="auto" w:fill="CCFFCC"/>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2005</w:t>
            </w:r>
          </w:p>
        </w:tc>
        <w:tc>
          <w:tcPr>
            <w:tcW w:w="949" w:type="dxa"/>
            <w:shd w:val="clear" w:color="auto" w:fill="CCFFCC"/>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2006</w:t>
            </w:r>
          </w:p>
        </w:tc>
        <w:tc>
          <w:tcPr>
            <w:tcW w:w="940" w:type="dxa"/>
            <w:shd w:val="clear" w:color="auto" w:fill="CCFFCC"/>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2007</w:t>
            </w:r>
          </w:p>
        </w:tc>
        <w:tc>
          <w:tcPr>
            <w:tcW w:w="934" w:type="dxa"/>
            <w:shd w:val="clear" w:color="auto" w:fill="CCFFCC"/>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2008</w:t>
            </w:r>
          </w:p>
        </w:tc>
      </w:tr>
      <w:tr w:rsidR="00125D0F" w:rsidRPr="004D08F0" w:rsidTr="00524E97">
        <w:trPr>
          <w:jc w:val="center"/>
        </w:trPr>
        <w:tc>
          <w:tcPr>
            <w:tcW w:w="211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lastRenderedPageBreak/>
              <w:t>Dense Asphalt concrete</w:t>
            </w:r>
          </w:p>
        </w:tc>
        <w:tc>
          <w:tcPr>
            <w:tcW w:w="883" w:type="dxa"/>
            <w:vAlign w:val="center"/>
          </w:tcPr>
          <w:p w:rsidR="00125D0F" w:rsidRPr="004D08F0" w:rsidRDefault="00125D0F" w:rsidP="00524E97">
            <w:pPr>
              <w:jc w:val="center"/>
              <w:rPr>
                <w:rFonts w:ascii="Arial Narrow" w:hAnsi="Arial Narrow"/>
                <w:sz w:val="20"/>
                <w:szCs w:val="20"/>
                <w:lang w:val="en-GB"/>
              </w:rPr>
            </w:pPr>
          </w:p>
        </w:tc>
        <w:tc>
          <w:tcPr>
            <w:tcW w:w="883"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76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0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4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881724</w:t>
            </w:r>
          </w:p>
        </w:tc>
        <w:tc>
          <w:tcPr>
            <w:tcW w:w="940"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831935</w:t>
            </w:r>
          </w:p>
        </w:tc>
        <w:tc>
          <w:tcPr>
            <w:tcW w:w="93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900123</w:t>
            </w:r>
          </w:p>
        </w:tc>
      </w:tr>
      <w:tr w:rsidR="00125D0F" w:rsidRPr="004D08F0" w:rsidTr="00524E97">
        <w:trPr>
          <w:jc w:val="center"/>
        </w:trPr>
        <w:tc>
          <w:tcPr>
            <w:tcW w:w="211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Open-Graded Asphalt Concrete</w:t>
            </w:r>
          </w:p>
        </w:tc>
        <w:tc>
          <w:tcPr>
            <w:tcW w:w="883" w:type="dxa"/>
            <w:vAlign w:val="center"/>
          </w:tcPr>
          <w:p w:rsidR="00125D0F" w:rsidRPr="004D08F0" w:rsidRDefault="00125D0F" w:rsidP="00524E97">
            <w:pPr>
              <w:jc w:val="center"/>
              <w:rPr>
                <w:rFonts w:ascii="Arial Narrow" w:hAnsi="Arial Narrow"/>
                <w:sz w:val="20"/>
                <w:szCs w:val="20"/>
                <w:lang w:val="en-GB"/>
              </w:rPr>
            </w:pPr>
          </w:p>
        </w:tc>
        <w:tc>
          <w:tcPr>
            <w:tcW w:w="883"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76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0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4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439958</w:t>
            </w:r>
          </w:p>
        </w:tc>
        <w:tc>
          <w:tcPr>
            <w:tcW w:w="940"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425103</w:t>
            </w:r>
          </w:p>
        </w:tc>
        <w:tc>
          <w:tcPr>
            <w:tcW w:w="93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442298</w:t>
            </w:r>
          </w:p>
        </w:tc>
      </w:tr>
      <w:tr w:rsidR="00125D0F" w:rsidRPr="004D08F0" w:rsidTr="00524E97">
        <w:trPr>
          <w:jc w:val="center"/>
        </w:trPr>
        <w:tc>
          <w:tcPr>
            <w:tcW w:w="211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Cold Mixtures</w:t>
            </w:r>
          </w:p>
        </w:tc>
        <w:tc>
          <w:tcPr>
            <w:tcW w:w="883" w:type="dxa"/>
            <w:vAlign w:val="center"/>
          </w:tcPr>
          <w:p w:rsidR="00125D0F" w:rsidRPr="004D08F0" w:rsidRDefault="00125D0F" w:rsidP="00524E97">
            <w:pPr>
              <w:jc w:val="center"/>
              <w:rPr>
                <w:rFonts w:ascii="Arial Narrow" w:hAnsi="Arial Narrow"/>
                <w:sz w:val="20"/>
                <w:szCs w:val="20"/>
                <w:lang w:val="en-GB"/>
              </w:rPr>
            </w:pPr>
          </w:p>
        </w:tc>
        <w:tc>
          <w:tcPr>
            <w:tcW w:w="883"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76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0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4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24123</w:t>
            </w:r>
          </w:p>
        </w:tc>
        <w:tc>
          <w:tcPr>
            <w:tcW w:w="940"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10863</w:t>
            </w:r>
          </w:p>
        </w:tc>
        <w:tc>
          <w:tcPr>
            <w:tcW w:w="93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10719</w:t>
            </w:r>
          </w:p>
        </w:tc>
      </w:tr>
      <w:tr w:rsidR="00125D0F" w:rsidRPr="004D08F0" w:rsidTr="00524E97">
        <w:trPr>
          <w:jc w:val="center"/>
        </w:trPr>
        <w:tc>
          <w:tcPr>
            <w:tcW w:w="211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Light Asphalt Concrete</w:t>
            </w:r>
          </w:p>
        </w:tc>
        <w:tc>
          <w:tcPr>
            <w:tcW w:w="883" w:type="dxa"/>
            <w:vAlign w:val="center"/>
          </w:tcPr>
          <w:p w:rsidR="00125D0F" w:rsidRPr="004D08F0" w:rsidRDefault="00125D0F" w:rsidP="00524E97">
            <w:pPr>
              <w:jc w:val="center"/>
              <w:rPr>
                <w:rFonts w:ascii="Arial Narrow" w:hAnsi="Arial Narrow"/>
                <w:sz w:val="20"/>
                <w:szCs w:val="20"/>
                <w:lang w:val="en-GB"/>
              </w:rPr>
            </w:pPr>
          </w:p>
        </w:tc>
        <w:tc>
          <w:tcPr>
            <w:tcW w:w="883"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76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0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4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72461</w:t>
            </w:r>
          </w:p>
        </w:tc>
        <w:tc>
          <w:tcPr>
            <w:tcW w:w="940"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67338</w:t>
            </w:r>
          </w:p>
        </w:tc>
        <w:tc>
          <w:tcPr>
            <w:tcW w:w="93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57455</w:t>
            </w:r>
          </w:p>
        </w:tc>
      </w:tr>
      <w:tr w:rsidR="00125D0F" w:rsidRPr="004D08F0" w:rsidTr="00524E97">
        <w:trPr>
          <w:jc w:val="center"/>
        </w:trPr>
        <w:tc>
          <w:tcPr>
            <w:tcW w:w="211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Stone Mastic Asphalt</w:t>
            </w:r>
          </w:p>
        </w:tc>
        <w:tc>
          <w:tcPr>
            <w:tcW w:w="883" w:type="dxa"/>
            <w:vAlign w:val="center"/>
          </w:tcPr>
          <w:p w:rsidR="00125D0F" w:rsidRPr="004D08F0" w:rsidRDefault="00125D0F" w:rsidP="00524E97">
            <w:pPr>
              <w:jc w:val="center"/>
              <w:rPr>
                <w:rFonts w:ascii="Arial Narrow" w:hAnsi="Arial Narrow"/>
                <w:sz w:val="20"/>
                <w:szCs w:val="20"/>
                <w:lang w:val="en-GB"/>
              </w:rPr>
            </w:pPr>
          </w:p>
        </w:tc>
        <w:tc>
          <w:tcPr>
            <w:tcW w:w="883"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76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0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4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31354</w:t>
            </w:r>
          </w:p>
        </w:tc>
        <w:tc>
          <w:tcPr>
            <w:tcW w:w="940"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77711</w:t>
            </w:r>
          </w:p>
        </w:tc>
        <w:tc>
          <w:tcPr>
            <w:tcW w:w="93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69467</w:t>
            </w:r>
          </w:p>
        </w:tc>
      </w:tr>
      <w:tr w:rsidR="00125D0F" w:rsidRPr="004D08F0" w:rsidTr="00524E97">
        <w:trPr>
          <w:jc w:val="center"/>
        </w:trPr>
        <w:tc>
          <w:tcPr>
            <w:tcW w:w="211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Other types</w:t>
            </w:r>
          </w:p>
        </w:tc>
        <w:tc>
          <w:tcPr>
            <w:tcW w:w="883" w:type="dxa"/>
            <w:vAlign w:val="center"/>
          </w:tcPr>
          <w:p w:rsidR="00125D0F" w:rsidRPr="004D08F0" w:rsidRDefault="00125D0F" w:rsidP="00524E97">
            <w:pPr>
              <w:jc w:val="center"/>
              <w:rPr>
                <w:rFonts w:ascii="Arial Narrow" w:hAnsi="Arial Narrow"/>
                <w:sz w:val="20"/>
                <w:szCs w:val="20"/>
                <w:lang w:val="en-GB"/>
              </w:rPr>
            </w:pPr>
          </w:p>
        </w:tc>
        <w:tc>
          <w:tcPr>
            <w:tcW w:w="883"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76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0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w:t>
            </w:r>
          </w:p>
        </w:tc>
        <w:tc>
          <w:tcPr>
            <w:tcW w:w="949"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32288</w:t>
            </w:r>
          </w:p>
        </w:tc>
        <w:tc>
          <w:tcPr>
            <w:tcW w:w="940"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73622</w:t>
            </w:r>
          </w:p>
        </w:tc>
        <w:tc>
          <w:tcPr>
            <w:tcW w:w="934" w:type="dxa"/>
            <w:vAlign w:val="center"/>
          </w:tcPr>
          <w:p w:rsidR="00125D0F" w:rsidRPr="004D08F0" w:rsidRDefault="00125D0F" w:rsidP="00524E97">
            <w:pPr>
              <w:jc w:val="center"/>
              <w:rPr>
                <w:rFonts w:ascii="Arial Narrow" w:hAnsi="Arial Narrow"/>
                <w:sz w:val="20"/>
                <w:szCs w:val="20"/>
                <w:lang w:val="en-GB"/>
              </w:rPr>
            </w:pPr>
            <w:r w:rsidRPr="004D08F0">
              <w:rPr>
                <w:rFonts w:ascii="Arial Narrow" w:hAnsi="Arial Narrow"/>
                <w:sz w:val="20"/>
                <w:szCs w:val="20"/>
                <w:lang w:val="en-GB"/>
              </w:rPr>
              <w:t>26783</w:t>
            </w:r>
          </w:p>
        </w:tc>
      </w:tr>
      <w:tr w:rsidR="00125D0F" w:rsidRPr="004D08F0" w:rsidTr="00524E97">
        <w:trPr>
          <w:jc w:val="center"/>
        </w:trPr>
        <w:tc>
          <w:tcPr>
            <w:tcW w:w="2119" w:type="dxa"/>
            <w:vAlign w:val="center"/>
          </w:tcPr>
          <w:p w:rsidR="00125D0F" w:rsidRPr="004D08F0" w:rsidRDefault="00125D0F" w:rsidP="00524E97">
            <w:pPr>
              <w:jc w:val="center"/>
              <w:rPr>
                <w:rFonts w:ascii="Arial Narrow" w:hAnsi="Arial Narrow"/>
                <w:b/>
                <w:sz w:val="20"/>
                <w:szCs w:val="20"/>
                <w:lang w:val="en-GB"/>
              </w:rPr>
            </w:pPr>
            <w:r w:rsidRPr="004D08F0">
              <w:rPr>
                <w:rFonts w:ascii="Arial Narrow" w:hAnsi="Arial Narrow"/>
                <w:b/>
                <w:sz w:val="20"/>
                <w:szCs w:val="20"/>
                <w:lang w:val="en-GB"/>
              </w:rPr>
              <w:t>All types total</w:t>
            </w:r>
          </w:p>
        </w:tc>
        <w:tc>
          <w:tcPr>
            <w:tcW w:w="883" w:type="dxa"/>
            <w:vAlign w:val="center"/>
          </w:tcPr>
          <w:p w:rsidR="00125D0F" w:rsidRPr="004D08F0" w:rsidRDefault="00125D0F" w:rsidP="00524E97">
            <w:pPr>
              <w:jc w:val="center"/>
              <w:rPr>
                <w:rFonts w:ascii="Arial Narrow" w:hAnsi="Arial Narrow"/>
                <w:b/>
                <w:sz w:val="20"/>
                <w:szCs w:val="20"/>
                <w:lang w:val="en-GB"/>
              </w:rPr>
            </w:pPr>
            <w:r w:rsidRPr="004D08F0">
              <w:rPr>
                <w:rFonts w:ascii="Arial Narrow" w:hAnsi="Arial Narrow"/>
                <w:b/>
                <w:sz w:val="20"/>
                <w:szCs w:val="20"/>
                <w:lang w:val="en-GB"/>
              </w:rPr>
              <w:t>864 000</w:t>
            </w:r>
          </w:p>
        </w:tc>
        <w:tc>
          <w:tcPr>
            <w:tcW w:w="883" w:type="dxa"/>
            <w:vAlign w:val="center"/>
          </w:tcPr>
          <w:p w:rsidR="00125D0F" w:rsidRPr="004D08F0" w:rsidRDefault="00125D0F" w:rsidP="00524E97">
            <w:pPr>
              <w:jc w:val="center"/>
              <w:rPr>
                <w:rFonts w:ascii="Arial Narrow" w:hAnsi="Arial Narrow"/>
                <w:b/>
                <w:sz w:val="20"/>
                <w:szCs w:val="20"/>
                <w:lang w:val="en-GB"/>
              </w:rPr>
            </w:pPr>
            <w:r w:rsidRPr="004D08F0">
              <w:rPr>
                <w:rFonts w:ascii="Arial Narrow" w:hAnsi="Arial Narrow"/>
                <w:b/>
                <w:sz w:val="20"/>
                <w:szCs w:val="20"/>
                <w:lang w:val="en-GB"/>
              </w:rPr>
              <w:t>475000</w:t>
            </w:r>
          </w:p>
        </w:tc>
        <w:tc>
          <w:tcPr>
            <w:tcW w:w="764" w:type="dxa"/>
            <w:vAlign w:val="center"/>
          </w:tcPr>
          <w:p w:rsidR="00125D0F" w:rsidRPr="004D08F0" w:rsidRDefault="00125D0F" w:rsidP="00524E97">
            <w:pPr>
              <w:jc w:val="center"/>
              <w:rPr>
                <w:rFonts w:ascii="Arial Narrow" w:hAnsi="Arial Narrow"/>
                <w:b/>
                <w:sz w:val="20"/>
                <w:szCs w:val="20"/>
                <w:lang w:val="en-GB"/>
              </w:rPr>
            </w:pPr>
            <w:r w:rsidRPr="004D08F0">
              <w:rPr>
                <w:rFonts w:ascii="Arial Narrow" w:hAnsi="Arial Narrow"/>
                <w:b/>
                <w:sz w:val="20"/>
                <w:szCs w:val="20"/>
                <w:lang w:val="en-GB"/>
              </w:rPr>
              <w:t>667000</w:t>
            </w:r>
          </w:p>
        </w:tc>
        <w:tc>
          <w:tcPr>
            <w:tcW w:w="904" w:type="dxa"/>
            <w:vAlign w:val="center"/>
          </w:tcPr>
          <w:p w:rsidR="00125D0F" w:rsidRPr="004D08F0" w:rsidRDefault="00125D0F" w:rsidP="00524E97">
            <w:pPr>
              <w:jc w:val="center"/>
              <w:rPr>
                <w:rFonts w:ascii="Arial Narrow" w:hAnsi="Arial Narrow"/>
                <w:b/>
                <w:sz w:val="20"/>
                <w:szCs w:val="20"/>
                <w:lang w:val="en-GB"/>
              </w:rPr>
            </w:pPr>
            <w:r w:rsidRPr="004D08F0">
              <w:rPr>
                <w:rFonts w:ascii="Arial Narrow" w:hAnsi="Arial Narrow"/>
                <w:b/>
                <w:sz w:val="20"/>
                <w:szCs w:val="20"/>
                <w:lang w:val="en-GB"/>
              </w:rPr>
              <w:t>1164000</w:t>
            </w:r>
          </w:p>
        </w:tc>
        <w:tc>
          <w:tcPr>
            <w:tcW w:w="949" w:type="dxa"/>
            <w:vAlign w:val="center"/>
          </w:tcPr>
          <w:p w:rsidR="00125D0F" w:rsidRPr="004D08F0" w:rsidRDefault="00125D0F" w:rsidP="00524E97">
            <w:pPr>
              <w:jc w:val="center"/>
              <w:rPr>
                <w:rFonts w:ascii="Arial Narrow" w:hAnsi="Arial Narrow"/>
                <w:b/>
                <w:sz w:val="20"/>
                <w:szCs w:val="20"/>
                <w:lang w:val="en-GB"/>
              </w:rPr>
            </w:pPr>
            <w:r w:rsidRPr="004D08F0">
              <w:rPr>
                <w:rFonts w:ascii="Arial Narrow" w:hAnsi="Arial Narrow"/>
                <w:b/>
                <w:sz w:val="20"/>
                <w:szCs w:val="20"/>
                <w:lang w:val="en-GB"/>
              </w:rPr>
              <w:t>1481908</w:t>
            </w:r>
          </w:p>
        </w:tc>
        <w:tc>
          <w:tcPr>
            <w:tcW w:w="940" w:type="dxa"/>
            <w:vAlign w:val="center"/>
          </w:tcPr>
          <w:p w:rsidR="00125D0F" w:rsidRPr="004D08F0" w:rsidRDefault="00125D0F" w:rsidP="00524E97">
            <w:pPr>
              <w:jc w:val="center"/>
              <w:rPr>
                <w:rFonts w:ascii="Arial Narrow" w:hAnsi="Arial Narrow"/>
                <w:b/>
                <w:sz w:val="20"/>
                <w:szCs w:val="20"/>
                <w:lang w:val="en-GB"/>
              </w:rPr>
            </w:pPr>
            <w:r w:rsidRPr="004D08F0">
              <w:rPr>
                <w:rFonts w:ascii="Arial Narrow" w:hAnsi="Arial Narrow"/>
                <w:b/>
                <w:sz w:val="20"/>
                <w:szCs w:val="20"/>
                <w:lang w:val="en-GB"/>
              </w:rPr>
              <w:t>1486572</w:t>
            </w:r>
          </w:p>
        </w:tc>
        <w:tc>
          <w:tcPr>
            <w:tcW w:w="934" w:type="dxa"/>
            <w:vAlign w:val="center"/>
          </w:tcPr>
          <w:p w:rsidR="00125D0F" w:rsidRPr="004D08F0" w:rsidRDefault="00125D0F" w:rsidP="00524E97">
            <w:pPr>
              <w:jc w:val="center"/>
              <w:rPr>
                <w:rFonts w:ascii="Arial Narrow" w:hAnsi="Arial Narrow"/>
                <w:b/>
                <w:sz w:val="20"/>
                <w:szCs w:val="20"/>
                <w:lang w:val="en-GB"/>
              </w:rPr>
            </w:pPr>
            <w:r w:rsidRPr="004D08F0">
              <w:rPr>
                <w:rFonts w:ascii="Arial Narrow" w:hAnsi="Arial Narrow"/>
                <w:b/>
                <w:sz w:val="20"/>
                <w:szCs w:val="20"/>
                <w:lang w:val="en-GB"/>
              </w:rPr>
              <w:t>1506846</w:t>
            </w:r>
          </w:p>
        </w:tc>
      </w:tr>
    </w:tbl>
    <w:p w:rsidR="00125D0F" w:rsidRPr="004D08F0" w:rsidRDefault="00125D0F" w:rsidP="00125D0F">
      <w:pPr>
        <w:rPr>
          <w:lang w:val="en-GB"/>
        </w:rPr>
      </w:pPr>
    </w:p>
    <w:p w:rsidR="00125D0F" w:rsidRPr="004D08F0" w:rsidRDefault="00125D0F" w:rsidP="00125D0F">
      <w:pPr>
        <w:pStyle w:val="Heading3"/>
        <w:numPr>
          <w:ilvl w:val="2"/>
          <w:numId w:val="1"/>
        </w:numPr>
        <w:rPr>
          <w:lang w:val="en-GB"/>
        </w:rPr>
      </w:pPr>
      <w:bookmarkStart w:id="25" w:name="_Toc264451287"/>
      <w:r w:rsidRPr="004D08F0">
        <w:rPr>
          <w:lang w:val="en-GB"/>
        </w:rPr>
        <w:t>Results</w:t>
      </w:r>
      <w:bookmarkEnd w:id="25"/>
    </w:p>
    <w:p w:rsidR="00125D0F" w:rsidRPr="004D08F0" w:rsidRDefault="00125D0F" w:rsidP="00125D0F">
      <w:pPr>
        <w:rPr>
          <w:lang w:val="en-GB"/>
        </w:rPr>
      </w:pP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17</w:t>
      </w:r>
      <w:r w:rsidR="00841A68" w:rsidRPr="004D08F0">
        <w:rPr>
          <w:lang w:val="en-GB"/>
        </w:rPr>
        <w:fldChar w:fldCharType="end"/>
      </w:r>
      <w:r w:rsidRPr="004D08F0">
        <w:rPr>
          <w:lang w:val="en-GB"/>
        </w:rPr>
        <w:t xml:space="preserve"> NMVOC emission from road paving with asphalt (NFR 2.A.6) in tons</w:t>
      </w:r>
    </w:p>
    <w:tbl>
      <w:tblPr>
        <w:tblW w:w="5090" w:type="dxa"/>
        <w:jc w:val="center"/>
        <w:tblInd w:w="55" w:type="dxa"/>
        <w:tblCellMar>
          <w:left w:w="70" w:type="dxa"/>
          <w:right w:w="70" w:type="dxa"/>
        </w:tblCellMar>
        <w:tblLook w:val="04A0"/>
      </w:tblPr>
      <w:tblGrid>
        <w:gridCol w:w="1320"/>
        <w:gridCol w:w="2590"/>
        <w:gridCol w:w="1180"/>
      </w:tblGrid>
      <w:tr w:rsidR="00125D0F" w:rsidRPr="004D08F0" w:rsidTr="00524E97">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NFR</w:t>
            </w:r>
          </w:p>
        </w:tc>
        <w:tc>
          <w:tcPr>
            <w:tcW w:w="2590"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2.A.6</w:t>
            </w:r>
          </w:p>
        </w:tc>
        <w:tc>
          <w:tcPr>
            <w:tcW w:w="1180"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300"/>
          <w:jc w:val="center"/>
        </w:trPr>
        <w:tc>
          <w:tcPr>
            <w:tcW w:w="132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SNAP</w:t>
            </w:r>
          </w:p>
        </w:tc>
        <w:tc>
          <w:tcPr>
            <w:tcW w:w="259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NA</w:t>
            </w:r>
          </w:p>
        </w:tc>
        <w:tc>
          <w:tcPr>
            <w:tcW w:w="118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315"/>
          <w:jc w:val="center"/>
        </w:trPr>
        <w:tc>
          <w:tcPr>
            <w:tcW w:w="1320" w:type="dxa"/>
            <w:tcBorders>
              <w:top w:val="nil"/>
              <w:left w:val="single" w:sz="4" w:space="0" w:color="auto"/>
              <w:bottom w:val="single" w:sz="4" w:space="0" w:color="auto"/>
              <w:right w:val="nil"/>
            </w:tcBorders>
            <w:shd w:val="clear" w:color="000000" w:fill="CCFFCC"/>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Activity</w:t>
            </w:r>
          </w:p>
        </w:tc>
        <w:tc>
          <w:tcPr>
            <w:tcW w:w="259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Road Paving with Asphalt</w:t>
            </w:r>
          </w:p>
        </w:tc>
        <w:tc>
          <w:tcPr>
            <w:tcW w:w="118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315"/>
          <w:jc w:val="center"/>
        </w:trPr>
        <w:tc>
          <w:tcPr>
            <w:tcW w:w="1320" w:type="dxa"/>
            <w:tcBorders>
              <w:top w:val="nil"/>
              <w:left w:val="single" w:sz="4" w:space="0" w:color="auto"/>
              <w:bottom w:val="single" w:sz="4" w:space="0" w:color="auto"/>
              <w:right w:val="nil"/>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Emission factor:</w:t>
            </w:r>
          </w:p>
        </w:tc>
        <w:tc>
          <w:tcPr>
            <w:tcW w:w="259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w:t>
            </w:r>
          </w:p>
        </w:tc>
        <w:tc>
          <w:tcPr>
            <w:tcW w:w="118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g/Mg asphalt</w:t>
            </w:r>
          </w:p>
        </w:tc>
      </w:tr>
      <w:tr w:rsidR="00125D0F" w:rsidRPr="004D08F0" w:rsidTr="00524E97">
        <w:trPr>
          <w:trHeight w:val="300"/>
          <w:jc w:val="center"/>
        </w:trPr>
        <w:tc>
          <w:tcPr>
            <w:tcW w:w="132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259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Produced Asphalt Mixtures, t</w:t>
            </w:r>
          </w:p>
        </w:tc>
        <w:tc>
          <w:tcPr>
            <w:tcW w:w="118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t</w:t>
            </w:r>
          </w:p>
        </w:tc>
      </w:tr>
      <w:tr w:rsidR="00125D0F" w:rsidRPr="004D08F0" w:rsidTr="00524E97">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259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864 000</w:t>
            </w:r>
          </w:p>
        </w:tc>
        <w:tc>
          <w:tcPr>
            <w:tcW w:w="11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13,824</w:t>
            </w:r>
          </w:p>
        </w:tc>
      </w:tr>
      <w:tr w:rsidR="00125D0F" w:rsidRPr="004D08F0" w:rsidTr="00524E97">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2590" w:type="dxa"/>
            <w:tcBorders>
              <w:top w:val="nil"/>
              <w:left w:val="nil"/>
              <w:bottom w:val="nil"/>
              <w:right w:val="nil"/>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475000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7,600</w:t>
            </w:r>
          </w:p>
        </w:tc>
      </w:tr>
      <w:tr w:rsidR="00125D0F" w:rsidRPr="004D08F0" w:rsidTr="00524E97">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2590" w:type="dxa"/>
            <w:tcBorders>
              <w:top w:val="single" w:sz="4" w:space="0" w:color="auto"/>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667000</w:t>
            </w:r>
          </w:p>
        </w:tc>
        <w:tc>
          <w:tcPr>
            <w:tcW w:w="11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10,672</w:t>
            </w:r>
          </w:p>
        </w:tc>
      </w:tr>
      <w:tr w:rsidR="00125D0F" w:rsidRPr="004D08F0" w:rsidTr="00524E97">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259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1164000</w:t>
            </w:r>
          </w:p>
        </w:tc>
        <w:tc>
          <w:tcPr>
            <w:tcW w:w="11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18,624</w:t>
            </w:r>
          </w:p>
        </w:tc>
      </w:tr>
      <w:tr w:rsidR="00125D0F" w:rsidRPr="004D08F0" w:rsidTr="00524E97">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259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1481908</w:t>
            </w:r>
          </w:p>
        </w:tc>
        <w:tc>
          <w:tcPr>
            <w:tcW w:w="11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23,711</w:t>
            </w:r>
          </w:p>
        </w:tc>
      </w:tr>
      <w:tr w:rsidR="00125D0F" w:rsidRPr="004D08F0" w:rsidTr="00524E97">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259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1486572</w:t>
            </w:r>
          </w:p>
        </w:tc>
        <w:tc>
          <w:tcPr>
            <w:tcW w:w="11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23,785</w:t>
            </w:r>
          </w:p>
        </w:tc>
      </w:tr>
      <w:tr w:rsidR="00125D0F" w:rsidRPr="004D08F0" w:rsidTr="00524E97">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c>
          <w:tcPr>
            <w:tcW w:w="259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1506846</w:t>
            </w:r>
          </w:p>
        </w:tc>
        <w:tc>
          <w:tcPr>
            <w:tcW w:w="11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24,110</w:t>
            </w:r>
          </w:p>
        </w:tc>
      </w:tr>
    </w:tbl>
    <w:p w:rsidR="00125D0F" w:rsidRPr="004D08F0" w:rsidRDefault="00125D0F" w:rsidP="00125D0F">
      <w:pPr>
        <w:pStyle w:val="Default"/>
        <w:spacing w:before="120"/>
        <w:jc w:val="both"/>
        <w:rPr>
          <w:rFonts w:ascii="Tahoma" w:hAnsi="Tahoma" w:cs="Tahoma"/>
          <w:sz w:val="20"/>
          <w:szCs w:val="20"/>
          <w:lang w:val="en-GB"/>
        </w:rPr>
      </w:pP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Emission is disaggregated by the length of roads which are constructed or repaired by the asphalt concrete surface in the county. Data about construction and repair work is collected from </w:t>
      </w:r>
      <w:r w:rsidR="00FC1DED">
        <w:rPr>
          <w:rFonts w:ascii="Tahoma" w:hAnsi="Tahoma" w:cs="Tahoma"/>
          <w:sz w:val="20"/>
          <w:szCs w:val="20"/>
          <w:lang w:val="en-GB"/>
        </w:rPr>
        <w:t xml:space="preserve">the </w:t>
      </w:r>
      <w:r w:rsidRPr="004D08F0">
        <w:rPr>
          <w:rFonts w:ascii="Tahoma" w:hAnsi="Tahoma" w:cs="Tahoma"/>
          <w:sz w:val="20"/>
          <w:szCs w:val="20"/>
          <w:lang w:val="en-GB"/>
        </w:rPr>
        <w:t>Estonian Road Administration Annual Reports 1990-2008.</w:t>
      </w:r>
      <w:r w:rsidRPr="004D08F0">
        <w:rPr>
          <w:rStyle w:val="FootnoteReference"/>
          <w:rFonts w:ascii="Tahoma" w:hAnsi="Tahoma" w:cs="Tahoma"/>
          <w:sz w:val="20"/>
          <w:szCs w:val="20"/>
          <w:lang w:val="en-GB"/>
        </w:rPr>
        <w:footnoteReference w:id="6"/>
      </w:r>
    </w:p>
    <w:p w:rsidR="00125D0F" w:rsidRPr="004D08F0" w:rsidRDefault="00FC1DED" w:rsidP="00125D0F">
      <w:pPr>
        <w:pStyle w:val="Default"/>
        <w:spacing w:before="120"/>
        <w:jc w:val="both"/>
        <w:rPr>
          <w:rFonts w:ascii="Tahoma" w:hAnsi="Tahoma" w:cs="Tahoma"/>
          <w:sz w:val="20"/>
          <w:szCs w:val="20"/>
          <w:lang w:val="en-GB"/>
        </w:rPr>
      </w:pPr>
      <w:r>
        <w:rPr>
          <w:rFonts w:ascii="Tahoma" w:hAnsi="Tahoma" w:cs="Tahoma"/>
          <w:sz w:val="20"/>
          <w:szCs w:val="20"/>
          <w:lang w:val="en-GB"/>
        </w:rPr>
        <w:t xml:space="preserve">The </w:t>
      </w:r>
      <w:r w:rsidR="00125D0F" w:rsidRPr="004D08F0">
        <w:rPr>
          <w:rFonts w:ascii="Tahoma" w:hAnsi="Tahoma" w:cs="Tahoma"/>
          <w:sz w:val="20"/>
          <w:szCs w:val="20"/>
          <w:lang w:val="en-GB"/>
        </w:rPr>
        <w:t xml:space="preserve">Estonian Asphalt Pavement Association does not </w:t>
      </w:r>
      <w:r w:rsidR="00C34989">
        <w:rPr>
          <w:rFonts w:ascii="Tahoma" w:hAnsi="Tahoma" w:cs="Tahoma"/>
          <w:sz w:val="20"/>
          <w:szCs w:val="20"/>
          <w:lang w:val="en-GB"/>
        </w:rPr>
        <w:t>publish</w:t>
      </w:r>
      <w:r w:rsidRPr="004D08F0">
        <w:rPr>
          <w:rFonts w:ascii="Tahoma" w:hAnsi="Tahoma" w:cs="Tahoma"/>
          <w:sz w:val="20"/>
          <w:szCs w:val="20"/>
          <w:lang w:val="en-GB"/>
        </w:rPr>
        <w:t xml:space="preserve"> </w:t>
      </w:r>
      <w:r>
        <w:rPr>
          <w:rFonts w:ascii="Tahoma" w:hAnsi="Tahoma" w:cs="Tahoma"/>
          <w:sz w:val="20"/>
          <w:szCs w:val="20"/>
          <w:lang w:val="en-GB"/>
        </w:rPr>
        <w:t xml:space="preserve">county-specific </w:t>
      </w:r>
      <w:r w:rsidR="00125D0F" w:rsidRPr="004D08F0">
        <w:rPr>
          <w:rFonts w:ascii="Tahoma" w:hAnsi="Tahoma" w:cs="Tahoma"/>
          <w:sz w:val="20"/>
          <w:szCs w:val="20"/>
          <w:lang w:val="en-GB"/>
        </w:rPr>
        <w:t>information.</w:t>
      </w:r>
    </w:p>
    <w:p w:rsidR="00125D0F" w:rsidRPr="004D08F0" w:rsidRDefault="00125D0F" w:rsidP="00125D0F">
      <w:pPr>
        <w:pStyle w:val="Default"/>
        <w:spacing w:before="120"/>
        <w:jc w:val="both"/>
        <w:rPr>
          <w:rFonts w:ascii="Tahoma" w:hAnsi="Tahoma" w:cs="Tahoma"/>
          <w:color w:val="auto"/>
          <w:sz w:val="20"/>
          <w:szCs w:val="20"/>
          <w:lang w:val="en-GB"/>
        </w:rPr>
      </w:pPr>
      <w:r w:rsidRPr="004D08F0">
        <w:rPr>
          <w:rFonts w:ascii="Tahoma" w:hAnsi="Tahoma" w:cs="Tahoma"/>
          <w:color w:val="auto"/>
          <w:sz w:val="20"/>
          <w:szCs w:val="20"/>
          <w:lang w:val="en-GB"/>
        </w:rPr>
        <w:t xml:space="preserve">The structure of the Estonian Road Administration </w:t>
      </w:r>
      <w:r w:rsidR="00FC1DED">
        <w:rPr>
          <w:rFonts w:ascii="Tahoma" w:hAnsi="Tahoma" w:cs="Tahoma"/>
          <w:color w:val="auto"/>
          <w:sz w:val="20"/>
          <w:szCs w:val="20"/>
          <w:lang w:val="en-GB"/>
        </w:rPr>
        <w:t>has</w:t>
      </w:r>
      <w:r w:rsidR="00FC1DED" w:rsidRPr="004D08F0">
        <w:rPr>
          <w:rFonts w:ascii="Tahoma" w:hAnsi="Tahoma" w:cs="Tahoma"/>
          <w:color w:val="auto"/>
          <w:sz w:val="20"/>
          <w:szCs w:val="20"/>
          <w:lang w:val="en-GB"/>
        </w:rPr>
        <w:t xml:space="preserve"> </w:t>
      </w:r>
      <w:r w:rsidRPr="004D08F0">
        <w:rPr>
          <w:rFonts w:ascii="Tahoma" w:hAnsi="Tahoma" w:cs="Tahoma"/>
          <w:color w:val="auto"/>
          <w:sz w:val="20"/>
          <w:szCs w:val="20"/>
          <w:lang w:val="en-GB"/>
        </w:rPr>
        <w:t xml:space="preserve">changed over the years and for </w:t>
      </w:r>
      <w:r w:rsidR="00FC1DED">
        <w:rPr>
          <w:rFonts w:ascii="Tahoma" w:hAnsi="Tahoma" w:cs="Tahoma"/>
          <w:color w:val="auto"/>
          <w:sz w:val="20"/>
          <w:szCs w:val="20"/>
          <w:lang w:val="en-GB"/>
        </w:rPr>
        <w:t xml:space="preserve">the </w:t>
      </w:r>
      <w:r w:rsidRPr="004D08F0">
        <w:rPr>
          <w:rFonts w:ascii="Tahoma" w:hAnsi="Tahoma" w:cs="Tahoma"/>
          <w:color w:val="auto"/>
          <w:sz w:val="20"/>
          <w:szCs w:val="20"/>
          <w:lang w:val="en-GB"/>
        </w:rPr>
        <w:t xml:space="preserve">years 1995-2000 annual reports do not provide information regarding </w:t>
      </w:r>
      <w:r w:rsidR="00C34989">
        <w:rPr>
          <w:rFonts w:ascii="Tahoma" w:hAnsi="Tahoma" w:cs="Tahoma"/>
          <w:color w:val="auto"/>
          <w:sz w:val="20"/>
          <w:szCs w:val="20"/>
          <w:lang w:val="en-GB"/>
        </w:rPr>
        <w:t xml:space="preserve">the </w:t>
      </w:r>
      <w:r w:rsidRPr="004D08F0">
        <w:rPr>
          <w:rFonts w:ascii="Tahoma" w:hAnsi="Tahoma" w:cs="Tahoma"/>
          <w:color w:val="auto"/>
          <w:sz w:val="20"/>
          <w:szCs w:val="20"/>
          <w:lang w:val="en-GB"/>
        </w:rPr>
        <w:t xml:space="preserve">total length of asphalt roads constructed and repaired by counties. For these years </w:t>
      </w:r>
      <w:r w:rsidR="00C34989">
        <w:rPr>
          <w:rFonts w:ascii="Tahoma" w:hAnsi="Tahoma" w:cs="Tahoma"/>
          <w:color w:val="auto"/>
          <w:sz w:val="20"/>
          <w:szCs w:val="20"/>
          <w:lang w:val="en-GB"/>
        </w:rPr>
        <w:t xml:space="preserve">the </w:t>
      </w:r>
      <w:r w:rsidRPr="004D08F0">
        <w:rPr>
          <w:rFonts w:ascii="Tahoma" w:hAnsi="Tahoma" w:cs="Tahoma"/>
          <w:color w:val="auto"/>
          <w:sz w:val="20"/>
          <w:szCs w:val="20"/>
          <w:lang w:val="en-GB"/>
        </w:rPr>
        <w:t xml:space="preserve">division is made by the total length of road and streets. Data regarding </w:t>
      </w:r>
      <w:r w:rsidR="00C34989">
        <w:rPr>
          <w:rFonts w:ascii="Tahoma" w:hAnsi="Tahoma" w:cs="Tahoma"/>
          <w:color w:val="auto"/>
          <w:sz w:val="20"/>
          <w:szCs w:val="20"/>
          <w:lang w:val="en-GB"/>
        </w:rPr>
        <w:t xml:space="preserve">the </w:t>
      </w:r>
      <w:r w:rsidRPr="004D08F0">
        <w:rPr>
          <w:rFonts w:ascii="Tahoma" w:hAnsi="Tahoma" w:cs="Tahoma"/>
          <w:color w:val="auto"/>
          <w:sz w:val="20"/>
          <w:szCs w:val="20"/>
          <w:lang w:val="en-GB"/>
        </w:rPr>
        <w:t xml:space="preserve">length of all roads and streets by county is available from </w:t>
      </w:r>
      <w:r w:rsidR="00C34989">
        <w:rPr>
          <w:rFonts w:ascii="Tahoma" w:hAnsi="Tahoma" w:cs="Tahoma"/>
          <w:color w:val="auto"/>
          <w:sz w:val="20"/>
          <w:szCs w:val="20"/>
          <w:lang w:val="en-GB"/>
        </w:rPr>
        <w:t xml:space="preserve">the </w:t>
      </w:r>
      <w:r w:rsidRPr="004D08F0">
        <w:rPr>
          <w:rFonts w:ascii="Tahoma" w:hAnsi="Tahoma" w:cs="Tahoma"/>
          <w:color w:val="auto"/>
          <w:sz w:val="20"/>
          <w:szCs w:val="20"/>
          <w:lang w:val="en-GB"/>
        </w:rPr>
        <w:t xml:space="preserve">Statistical office for </w:t>
      </w:r>
      <w:r w:rsidR="00C34989">
        <w:rPr>
          <w:rFonts w:ascii="Tahoma" w:hAnsi="Tahoma" w:cs="Tahoma"/>
          <w:color w:val="auto"/>
          <w:sz w:val="20"/>
          <w:szCs w:val="20"/>
          <w:lang w:val="en-GB"/>
        </w:rPr>
        <w:t xml:space="preserve">the </w:t>
      </w:r>
      <w:r w:rsidRPr="004D08F0">
        <w:rPr>
          <w:rFonts w:ascii="Tahoma" w:hAnsi="Tahoma" w:cs="Tahoma"/>
          <w:color w:val="auto"/>
          <w:sz w:val="20"/>
          <w:szCs w:val="20"/>
          <w:lang w:val="en-GB"/>
        </w:rPr>
        <w:t>year 2004. This is used as a basis for distribution. It is assumed that the share by counties has not been changed over the years.</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18</w:t>
      </w:r>
      <w:r w:rsidR="00841A68" w:rsidRPr="004D08F0">
        <w:rPr>
          <w:lang w:val="en-GB"/>
        </w:rPr>
        <w:fldChar w:fldCharType="end"/>
      </w:r>
      <w:r w:rsidRPr="004D08F0">
        <w:rPr>
          <w:lang w:val="en-GB"/>
        </w:rPr>
        <w:t xml:space="preserve"> Length of roads and streets by county, in kilometers, and share by county</w:t>
      </w:r>
    </w:p>
    <w:tbl>
      <w:tblPr>
        <w:tblW w:w="6573" w:type="dxa"/>
        <w:jc w:val="center"/>
        <w:tblInd w:w="65" w:type="dxa"/>
        <w:tblCellMar>
          <w:left w:w="70" w:type="dxa"/>
          <w:right w:w="70" w:type="dxa"/>
        </w:tblCellMar>
        <w:tblLook w:val="04A0"/>
      </w:tblPr>
      <w:tblGrid>
        <w:gridCol w:w="960"/>
        <w:gridCol w:w="1200"/>
        <w:gridCol w:w="1872"/>
        <w:gridCol w:w="960"/>
        <w:gridCol w:w="1581"/>
      </w:tblGrid>
      <w:tr w:rsidR="00125D0F" w:rsidRPr="004D08F0" w:rsidTr="00524E97">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5613" w:type="dxa"/>
            <w:gridSpan w:val="4"/>
            <w:tcBorders>
              <w:top w:val="single" w:sz="4" w:space="0" w:color="auto"/>
              <w:left w:val="nil"/>
              <w:bottom w:val="single" w:sz="4" w:space="0" w:color="auto"/>
              <w:right w:val="single" w:sz="4" w:space="0" w:color="auto"/>
            </w:tcBorders>
            <w:shd w:val="clear" w:color="000000" w:fill="CCFFCC"/>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2004</w:t>
            </w:r>
          </w:p>
        </w:tc>
      </w:tr>
      <w:tr w:rsidR="00125D0F" w:rsidRPr="004D08F0" w:rsidTr="00524E97">
        <w:trPr>
          <w:trHeight w:val="286"/>
          <w:jc w:val="center"/>
        </w:trPr>
        <w:tc>
          <w:tcPr>
            <w:tcW w:w="960" w:type="dxa"/>
            <w:tcBorders>
              <w:top w:val="nil"/>
              <w:left w:val="single" w:sz="4" w:space="0" w:color="auto"/>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Road type</w:t>
            </w:r>
          </w:p>
        </w:tc>
        <w:tc>
          <w:tcPr>
            <w:tcW w:w="120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National roads</w:t>
            </w:r>
          </w:p>
        </w:tc>
        <w:tc>
          <w:tcPr>
            <w:tcW w:w="1872"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Local roads and streets</w:t>
            </w:r>
          </w:p>
        </w:tc>
        <w:tc>
          <w:tcPr>
            <w:tcW w:w="96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All roads</w:t>
            </w:r>
          </w:p>
        </w:tc>
        <w:tc>
          <w:tcPr>
            <w:tcW w:w="1581"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Estonia</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16459</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18507,2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34966,2</w:t>
            </w:r>
          </w:p>
        </w:tc>
        <w:tc>
          <w:tcPr>
            <w:tcW w:w="158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1547</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2534,2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4081,2</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11,67%</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473</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358,5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831,5</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2,38%</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917</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706,6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1623,6</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Jõgeva</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1110</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608,6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1718,6</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4,92%</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973</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1260,9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2233,9</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6,39%</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749</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1108,9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1857,9</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5,31%</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1160</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1660,3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2820,3</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8,07%</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1155</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1080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2235</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6,39%</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1433</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1297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2730</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7,81%</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1011</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1332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2343</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1087</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1317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2404</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6,88%</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1254</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1876,4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3130,4</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8,95%</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1117</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819,2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1936,2</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1223</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991,8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2214,8</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6,33%</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20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1250</w:t>
            </w:r>
          </w:p>
        </w:tc>
        <w:tc>
          <w:tcPr>
            <w:tcW w:w="187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1555,8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2805,8</w:t>
            </w:r>
          </w:p>
        </w:tc>
        <w:tc>
          <w:tcPr>
            <w:tcW w:w="158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8,02%</w:t>
            </w:r>
          </w:p>
        </w:tc>
      </w:tr>
    </w:tbl>
    <w:p w:rsidR="00125D0F" w:rsidRPr="004D08F0" w:rsidRDefault="00125D0F" w:rsidP="00125D0F">
      <w:pPr>
        <w:pStyle w:val="Default"/>
        <w:spacing w:before="120"/>
        <w:jc w:val="both"/>
        <w:rPr>
          <w:rFonts w:ascii="Tahoma" w:hAnsi="Tahoma" w:cs="Tahoma"/>
          <w:sz w:val="20"/>
          <w:szCs w:val="20"/>
          <w:lang w:val="en-GB"/>
        </w:rPr>
      </w:pPr>
    </w:p>
    <w:p w:rsidR="00125D0F" w:rsidRPr="004D08F0" w:rsidRDefault="00125D0F" w:rsidP="00125D0F">
      <w:pPr>
        <w:rPr>
          <w:lang w:val="en-GB"/>
        </w:rPr>
      </w:pPr>
    </w:p>
    <w:p w:rsidR="00125D0F" w:rsidRPr="004D08F0" w:rsidRDefault="00125D0F" w:rsidP="00125D0F">
      <w:pPr>
        <w:rPr>
          <w:lang w:val="en-GB"/>
        </w:rPr>
      </w:pPr>
    </w:p>
    <w:p w:rsidR="00125D0F" w:rsidRPr="004D08F0" w:rsidRDefault="00125D0F" w:rsidP="00125D0F">
      <w:pPr>
        <w:rPr>
          <w:lang w:val="en-GB"/>
        </w:rPr>
        <w:sectPr w:rsidR="00125D0F" w:rsidRPr="004D08F0" w:rsidSect="00636BFB">
          <w:pgSz w:w="11906" w:h="16838"/>
          <w:pgMar w:top="1417" w:right="1417" w:bottom="1417" w:left="1417" w:header="708" w:footer="708" w:gutter="0"/>
          <w:cols w:space="708"/>
          <w:docGrid w:linePitch="360"/>
        </w:sectPr>
      </w:pPr>
    </w:p>
    <w:p w:rsidR="00125D0F" w:rsidRPr="004D08F0" w:rsidRDefault="00125D0F" w:rsidP="00125D0F">
      <w:pPr>
        <w:pStyle w:val="Caption"/>
        <w:rPr>
          <w:lang w:val="en-GB"/>
        </w:rPr>
      </w:pPr>
      <w:r w:rsidRPr="004D08F0">
        <w:rPr>
          <w:lang w:val="en-GB"/>
        </w:rPr>
        <w:lastRenderedPageBreak/>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19</w:t>
      </w:r>
      <w:r w:rsidR="00841A68" w:rsidRPr="004D08F0">
        <w:rPr>
          <w:lang w:val="en-GB"/>
        </w:rPr>
        <w:fldChar w:fldCharType="end"/>
      </w:r>
      <w:r w:rsidRPr="004D08F0">
        <w:rPr>
          <w:lang w:val="en-GB"/>
        </w:rPr>
        <w:t xml:space="preserve"> Length of constructed and repaired by counties and emission distribution shares by counties</w:t>
      </w:r>
    </w:p>
    <w:tbl>
      <w:tblPr>
        <w:tblW w:w="21360" w:type="dxa"/>
        <w:jc w:val="center"/>
        <w:tblInd w:w="65" w:type="dxa"/>
        <w:tblCellMar>
          <w:left w:w="70" w:type="dxa"/>
          <w:right w:w="70" w:type="dxa"/>
        </w:tblCellMar>
        <w:tblLook w:val="04A0"/>
      </w:tblPr>
      <w:tblGrid>
        <w:gridCol w:w="961"/>
        <w:gridCol w:w="1086"/>
        <w:gridCol w:w="699"/>
        <w:gridCol w:w="1079"/>
        <w:gridCol w:w="815"/>
        <w:gridCol w:w="1079"/>
        <w:gridCol w:w="960"/>
        <w:gridCol w:w="1061"/>
        <w:gridCol w:w="941"/>
        <w:gridCol w:w="892"/>
        <w:gridCol w:w="802"/>
        <w:gridCol w:w="1061"/>
        <w:gridCol w:w="941"/>
        <w:gridCol w:w="892"/>
        <w:gridCol w:w="725"/>
        <w:gridCol w:w="1061"/>
        <w:gridCol w:w="941"/>
        <w:gridCol w:w="892"/>
        <w:gridCol w:w="763"/>
        <w:gridCol w:w="1061"/>
        <w:gridCol w:w="941"/>
        <w:gridCol w:w="892"/>
        <w:gridCol w:w="815"/>
      </w:tblGrid>
      <w:tr w:rsidR="00125D0F" w:rsidRPr="004D08F0" w:rsidTr="00524E97">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125D0F" w:rsidRPr="004D08F0" w:rsidRDefault="00125D0F"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800" w:type="dxa"/>
            <w:gridSpan w:val="2"/>
            <w:tcBorders>
              <w:top w:val="single" w:sz="4" w:space="0" w:color="auto"/>
              <w:left w:val="nil"/>
              <w:bottom w:val="single" w:sz="4" w:space="0" w:color="auto"/>
              <w:right w:val="single" w:sz="4" w:space="0" w:color="000000"/>
            </w:tcBorders>
            <w:shd w:val="clear" w:color="000000" w:fill="CCFFCC"/>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1880" w:type="dxa"/>
            <w:gridSpan w:val="2"/>
            <w:tcBorders>
              <w:top w:val="single" w:sz="4" w:space="0" w:color="auto"/>
              <w:left w:val="nil"/>
              <w:bottom w:val="single" w:sz="4" w:space="0" w:color="auto"/>
              <w:right w:val="single" w:sz="4" w:space="0" w:color="000000"/>
            </w:tcBorders>
            <w:shd w:val="clear" w:color="000000" w:fill="CCFFCC"/>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1920" w:type="dxa"/>
            <w:gridSpan w:val="2"/>
            <w:tcBorders>
              <w:top w:val="single" w:sz="4" w:space="0" w:color="auto"/>
              <w:left w:val="nil"/>
              <w:bottom w:val="single" w:sz="4" w:space="0" w:color="auto"/>
              <w:right w:val="single" w:sz="4" w:space="0" w:color="000000"/>
            </w:tcBorders>
            <w:shd w:val="clear" w:color="000000" w:fill="CCFFCC"/>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3740" w:type="dxa"/>
            <w:gridSpan w:val="4"/>
            <w:tcBorders>
              <w:top w:val="single" w:sz="4" w:space="0" w:color="auto"/>
              <w:left w:val="nil"/>
              <w:bottom w:val="single" w:sz="4" w:space="0" w:color="auto"/>
              <w:right w:val="single" w:sz="4" w:space="0" w:color="000000"/>
            </w:tcBorders>
            <w:shd w:val="clear" w:color="000000" w:fill="CCFFCC"/>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3620" w:type="dxa"/>
            <w:gridSpan w:val="4"/>
            <w:tcBorders>
              <w:top w:val="single" w:sz="4" w:space="0" w:color="auto"/>
              <w:left w:val="nil"/>
              <w:bottom w:val="single" w:sz="4" w:space="0" w:color="auto"/>
              <w:right w:val="single" w:sz="4" w:space="0" w:color="000000"/>
            </w:tcBorders>
            <w:shd w:val="clear" w:color="000000" w:fill="CCFFCC"/>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3680" w:type="dxa"/>
            <w:gridSpan w:val="4"/>
            <w:tcBorders>
              <w:top w:val="single" w:sz="4" w:space="0" w:color="auto"/>
              <w:left w:val="nil"/>
              <w:bottom w:val="single" w:sz="4" w:space="0" w:color="auto"/>
              <w:right w:val="single" w:sz="4" w:space="0" w:color="000000"/>
            </w:tcBorders>
            <w:shd w:val="clear" w:color="000000" w:fill="CCFFCC"/>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3760" w:type="dxa"/>
            <w:gridSpan w:val="4"/>
            <w:tcBorders>
              <w:top w:val="single" w:sz="4" w:space="0" w:color="auto"/>
              <w:left w:val="nil"/>
              <w:bottom w:val="nil"/>
              <w:right w:val="nil"/>
            </w:tcBorders>
            <w:shd w:val="clear" w:color="000000" w:fill="CCFFCC"/>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1530"/>
          <w:jc w:val="center"/>
        </w:trPr>
        <w:tc>
          <w:tcPr>
            <w:tcW w:w="960" w:type="dxa"/>
            <w:tcBorders>
              <w:top w:val="nil"/>
              <w:left w:val="single" w:sz="4" w:space="0" w:color="auto"/>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10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Construction and repair of asphalt concrete paved roads, km</w:t>
            </w:r>
          </w:p>
        </w:tc>
        <w:tc>
          <w:tcPr>
            <w:tcW w:w="70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100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Total length of asphalt </w:t>
            </w:r>
            <w:r w:rsidR="00465428" w:rsidRPr="004D08F0">
              <w:rPr>
                <w:rFonts w:ascii="Arial Narrow" w:hAnsi="Arial Narrow"/>
                <w:color w:val="000000"/>
                <w:sz w:val="20"/>
                <w:szCs w:val="20"/>
                <w:lang w:val="en-GB" w:eastAsia="et-EE"/>
              </w:rPr>
              <w:t>concrete</w:t>
            </w:r>
            <w:r w:rsidRPr="004D08F0">
              <w:rPr>
                <w:rFonts w:ascii="Arial Narrow" w:hAnsi="Arial Narrow"/>
                <w:color w:val="000000"/>
                <w:sz w:val="20"/>
                <w:szCs w:val="20"/>
                <w:lang w:val="en-GB" w:eastAsia="et-EE"/>
              </w:rPr>
              <w:t xml:space="preserve"> laid (construction + repair), km</w:t>
            </w:r>
          </w:p>
        </w:tc>
        <w:tc>
          <w:tcPr>
            <w:tcW w:w="88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 (by total length of roads)</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Total length of asphalt </w:t>
            </w:r>
            <w:r w:rsidR="00465428" w:rsidRPr="004D08F0">
              <w:rPr>
                <w:rFonts w:ascii="Arial Narrow" w:hAnsi="Arial Narrow"/>
                <w:color w:val="000000"/>
                <w:sz w:val="20"/>
                <w:szCs w:val="20"/>
                <w:lang w:val="en-GB" w:eastAsia="et-EE"/>
              </w:rPr>
              <w:t>concrete</w:t>
            </w:r>
            <w:r w:rsidRPr="004D08F0">
              <w:rPr>
                <w:rFonts w:ascii="Arial Narrow" w:hAnsi="Arial Narrow"/>
                <w:color w:val="000000"/>
                <w:sz w:val="20"/>
                <w:szCs w:val="20"/>
                <w:lang w:val="en-GB" w:eastAsia="et-EE"/>
              </w:rPr>
              <w:t xml:space="preserve"> laid (construction + repair), km</w:t>
            </w:r>
          </w:p>
        </w:tc>
        <w:tc>
          <w:tcPr>
            <w:tcW w:w="96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 (by total length of roads)</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Construction of asphalt concrete paved roads, km</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Repairs of asphalt concrete roads (overlays), km</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Total length of asphalt </w:t>
            </w:r>
            <w:r w:rsidR="00465428" w:rsidRPr="004D08F0">
              <w:rPr>
                <w:rFonts w:ascii="Arial Narrow" w:hAnsi="Arial Narrow"/>
                <w:color w:val="000000"/>
                <w:sz w:val="20"/>
                <w:szCs w:val="20"/>
                <w:lang w:val="en-GB" w:eastAsia="et-EE"/>
              </w:rPr>
              <w:t>concrete</w:t>
            </w:r>
            <w:r w:rsidRPr="004D08F0">
              <w:rPr>
                <w:rFonts w:ascii="Arial Narrow" w:hAnsi="Arial Narrow"/>
                <w:color w:val="000000"/>
                <w:sz w:val="20"/>
                <w:szCs w:val="20"/>
                <w:lang w:val="en-GB" w:eastAsia="et-EE"/>
              </w:rPr>
              <w:t xml:space="preserve"> laid, km</w:t>
            </w:r>
          </w:p>
        </w:tc>
        <w:tc>
          <w:tcPr>
            <w:tcW w:w="86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Construction of asphalt concrete paved roads, km</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Repairs of asphalt concrete roads (overlays), km</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Total length of asphalt </w:t>
            </w:r>
            <w:r w:rsidR="00465428" w:rsidRPr="004D08F0">
              <w:rPr>
                <w:rFonts w:ascii="Arial Narrow" w:hAnsi="Arial Narrow"/>
                <w:color w:val="000000"/>
                <w:sz w:val="20"/>
                <w:szCs w:val="20"/>
                <w:lang w:val="en-GB" w:eastAsia="et-EE"/>
              </w:rPr>
              <w:t>concrete</w:t>
            </w:r>
            <w:r w:rsidRPr="004D08F0">
              <w:rPr>
                <w:rFonts w:ascii="Arial Narrow" w:hAnsi="Arial Narrow"/>
                <w:color w:val="000000"/>
                <w:sz w:val="20"/>
                <w:szCs w:val="20"/>
                <w:lang w:val="en-GB" w:eastAsia="et-EE"/>
              </w:rPr>
              <w:t xml:space="preserve"> laid, km</w:t>
            </w:r>
          </w:p>
        </w:tc>
        <w:tc>
          <w:tcPr>
            <w:tcW w:w="74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Construction of asphalt concrete paved roads, km</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Repairs of asphalt concrete roads (overlays), km</w:t>
            </w:r>
          </w:p>
        </w:tc>
        <w:tc>
          <w:tcPr>
            <w:tcW w:w="960" w:type="dxa"/>
            <w:tcBorders>
              <w:top w:val="nil"/>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Total length of asphalt </w:t>
            </w:r>
            <w:r w:rsidR="00465428" w:rsidRPr="004D08F0">
              <w:rPr>
                <w:rFonts w:ascii="Arial Narrow" w:hAnsi="Arial Narrow"/>
                <w:color w:val="000000"/>
                <w:sz w:val="20"/>
                <w:szCs w:val="20"/>
                <w:lang w:val="en-GB" w:eastAsia="et-EE"/>
              </w:rPr>
              <w:t>concrete</w:t>
            </w:r>
            <w:r w:rsidRPr="004D08F0">
              <w:rPr>
                <w:rFonts w:ascii="Arial Narrow" w:hAnsi="Arial Narrow"/>
                <w:color w:val="000000"/>
                <w:sz w:val="20"/>
                <w:szCs w:val="20"/>
                <w:lang w:val="en-GB" w:eastAsia="et-EE"/>
              </w:rPr>
              <w:t xml:space="preserve"> laid, km</w:t>
            </w:r>
          </w:p>
        </w:tc>
        <w:tc>
          <w:tcPr>
            <w:tcW w:w="80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60" w:type="dxa"/>
            <w:tcBorders>
              <w:top w:val="single" w:sz="4" w:space="0" w:color="auto"/>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Construction of asphalt concrete paved roads, km</w:t>
            </w:r>
          </w:p>
        </w:tc>
        <w:tc>
          <w:tcPr>
            <w:tcW w:w="960" w:type="dxa"/>
            <w:tcBorders>
              <w:top w:val="single" w:sz="4" w:space="0" w:color="auto"/>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Repairs of asphalt concrete roads (overlays), km</w:t>
            </w:r>
          </w:p>
        </w:tc>
        <w:tc>
          <w:tcPr>
            <w:tcW w:w="960" w:type="dxa"/>
            <w:tcBorders>
              <w:top w:val="single" w:sz="4" w:space="0" w:color="auto"/>
              <w:left w:val="nil"/>
              <w:bottom w:val="single" w:sz="4" w:space="0" w:color="auto"/>
              <w:right w:val="single" w:sz="4" w:space="0" w:color="auto"/>
            </w:tcBorders>
            <w:shd w:val="clear" w:color="000000" w:fill="CCFFCC"/>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Total length of asphalt </w:t>
            </w:r>
            <w:r w:rsidR="00465428" w:rsidRPr="004D08F0">
              <w:rPr>
                <w:rFonts w:ascii="Arial Narrow" w:hAnsi="Arial Narrow"/>
                <w:color w:val="000000"/>
                <w:sz w:val="20"/>
                <w:szCs w:val="20"/>
                <w:lang w:val="en-GB" w:eastAsia="et-EE"/>
              </w:rPr>
              <w:t>concrete</w:t>
            </w:r>
            <w:r w:rsidRPr="004D08F0">
              <w:rPr>
                <w:rFonts w:ascii="Arial Narrow" w:hAnsi="Arial Narrow"/>
                <w:color w:val="000000"/>
                <w:sz w:val="20"/>
                <w:szCs w:val="20"/>
                <w:lang w:val="en-GB" w:eastAsia="et-EE"/>
              </w:rPr>
              <w:t xml:space="preserve"> laid, km</w:t>
            </w:r>
          </w:p>
        </w:tc>
        <w:tc>
          <w:tcPr>
            <w:tcW w:w="880" w:type="dxa"/>
            <w:tcBorders>
              <w:top w:val="single" w:sz="4" w:space="0" w:color="auto"/>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Estonia</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200,7</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100,0%</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65,2</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104,4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146,1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174,5</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255,5</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130,3</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164,9</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294</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20,4</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11,67%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11,67%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72,1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80,2</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45,96%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47,9</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18,75%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52,7</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31,96%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33,409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70,354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103,763</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35,30%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2,38%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2,38%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2,500</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0,85%</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7,4%</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4,64%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4,64%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9,1</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21,8</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8,53%</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5,228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4,179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9,407</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4,92%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4,92%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8,48%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16,7</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17,4</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8,7%</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19,8</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27,3</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27,3</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16,56%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3,577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35,311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38,888</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13,23%</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15,2</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5,31%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5,31%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2,488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2,488</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0,85%</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21,7</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10,8%</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8,07%</w:t>
            </w:r>
          </w:p>
        </w:tc>
        <w:tc>
          <w:tcPr>
            <w:tcW w:w="96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8,07%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12,9</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65,582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66,832</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22,74%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6,39%</w:t>
            </w:r>
          </w:p>
        </w:tc>
        <w:tc>
          <w:tcPr>
            <w:tcW w:w="96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8,4</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23,2</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7,81%</w:t>
            </w:r>
          </w:p>
        </w:tc>
        <w:tc>
          <w:tcPr>
            <w:tcW w:w="96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7,81%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22,4</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12,84%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7,1</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23,5</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14,25%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11,952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11,952</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4,07%</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32,1</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16,0%</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6,70%</w:t>
            </w:r>
          </w:p>
        </w:tc>
        <w:tc>
          <w:tcPr>
            <w:tcW w:w="96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6,70%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9,400</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6,88%</w:t>
            </w:r>
          </w:p>
        </w:tc>
        <w:tc>
          <w:tcPr>
            <w:tcW w:w="96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6,88%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8,7</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30,5</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5,950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5,950</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2,02%</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29,5</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14,7%</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8,95%</w:t>
            </w:r>
          </w:p>
        </w:tc>
        <w:tc>
          <w:tcPr>
            <w:tcW w:w="96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8,95%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13,9</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12,8</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12,8</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13,360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13,360</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5,54%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5,54%</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42,4</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16,59%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16,655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16,655</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5,67%</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6,33%</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6,33%</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12,3</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6,69%</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5,15%</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11,106</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11,106</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3,78%</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1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25,2</w:t>
            </w:r>
          </w:p>
        </w:tc>
        <w:tc>
          <w:tcPr>
            <w:tcW w:w="7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w:t>
            </w:r>
          </w:p>
        </w:tc>
        <w:tc>
          <w:tcPr>
            <w:tcW w:w="10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8,02%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8,02%</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8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0,97%</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74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80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1,650</w:t>
            </w:r>
          </w:p>
        </w:tc>
        <w:tc>
          <w:tcPr>
            <w:tcW w:w="96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1,650</w:t>
            </w:r>
          </w:p>
        </w:tc>
        <w:tc>
          <w:tcPr>
            <w:tcW w:w="880"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0,56%</w:t>
            </w:r>
          </w:p>
        </w:tc>
      </w:tr>
    </w:tbl>
    <w:p w:rsidR="00125D0F" w:rsidRPr="004D08F0" w:rsidRDefault="00125D0F" w:rsidP="00125D0F">
      <w:pPr>
        <w:rPr>
          <w:lang w:val="en-GB"/>
        </w:rPr>
      </w:pPr>
    </w:p>
    <w:p w:rsidR="00125D0F" w:rsidRPr="004D08F0" w:rsidRDefault="00125D0F" w:rsidP="00125D0F">
      <w:pPr>
        <w:rPr>
          <w:lang w:val="en-GB"/>
        </w:rPr>
      </w:pPr>
    </w:p>
    <w:p w:rsidR="00125D0F" w:rsidRPr="004D08F0" w:rsidRDefault="00125D0F" w:rsidP="00125D0F">
      <w:pPr>
        <w:rPr>
          <w:lang w:val="en-GB"/>
        </w:rPr>
      </w:pPr>
    </w:p>
    <w:p w:rsidR="00125D0F" w:rsidRPr="004D08F0" w:rsidRDefault="00125D0F" w:rsidP="00125D0F">
      <w:pPr>
        <w:pStyle w:val="Default"/>
        <w:spacing w:before="120"/>
        <w:jc w:val="both"/>
        <w:rPr>
          <w:rFonts w:ascii="Tahoma" w:hAnsi="Tahoma" w:cs="Tahoma"/>
          <w:sz w:val="20"/>
          <w:szCs w:val="20"/>
          <w:lang w:val="en-GB"/>
        </w:rPr>
      </w:pPr>
    </w:p>
    <w:p w:rsidR="00125D0F" w:rsidRPr="004D08F0" w:rsidRDefault="00125D0F" w:rsidP="00125D0F">
      <w:pPr>
        <w:pStyle w:val="Default"/>
        <w:spacing w:before="120"/>
        <w:jc w:val="both"/>
        <w:rPr>
          <w:rFonts w:ascii="Tahoma" w:hAnsi="Tahoma" w:cs="Tahoma"/>
          <w:sz w:val="20"/>
          <w:szCs w:val="20"/>
          <w:lang w:val="en-GB"/>
        </w:rPr>
        <w:sectPr w:rsidR="00125D0F" w:rsidRPr="004D08F0" w:rsidSect="00524E97">
          <w:pgSz w:w="23814" w:h="16839" w:orient="landscape" w:code="8"/>
          <w:pgMar w:top="1417" w:right="1417" w:bottom="1417" w:left="1417" w:header="708" w:footer="708" w:gutter="0"/>
          <w:cols w:space="708"/>
          <w:docGrid w:linePitch="360"/>
        </w:sectPr>
      </w:pPr>
    </w:p>
    <w:p w:rsidR="00125D0F" w:rsidRPr="004D08F0" w:rsidRDefault="00125D0F" w:rsidP="00125D0F">
      <w:pPr>
        <w:pStyle w:val="Caption"/>
        <w:rPr>
          <w:lang w:val="en-GB"/>
        </w:rPr>
      </w:pPr>
      <w:r w:rsidRPr="004D08F0">
        <w:rPr>
          <w:lang w:val="en-GB"/>
        </w:rPr>
        <w:lastRenderedPageBreak/>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20</w:t>
      </w:r>
      <w:r w:rsidR="00841A68" w:rsidRPr="004D08F0">
        <w:rPr>
          <w:lang w:val="en-GB"/>
        </w:rPr>
        <w:fldChar w:fldCharType="end"/>
      </w:r>
      <w:r w:rsidRPr="004D08F0">
        <w:rPr>
          <w:lang w:val="en-GB"/>
        </w:rPr>
        <w:t xml:space="preserve"> NMVOC emission from road paving with asphalt</w:t>
      </w:r>
    </w:p>
    <w:tbl>
      <w:tblPr>
        <w:tblW w:w="13880" w:type="dxa"/>
        <w:jc w:val="center"/>
        <w:tblInd w:w="65" w:type="dxa"/>
        <w:tblCellMar>
          <w:left w:w="70" w:type="dxa"/>
          <w:right w:w="70" w:type="dxa"/>
        </w:tblCellMar>
        <w:tblLook w:val="04A0"/>
      </w:tblPr>
      <w:tblGrid>
        <w:gridCol w:w="984"/>
        <w:gridCol w:w="907"/>
        <w:gridCol w:w="991"/>
        <w:gridCol w:w="923"/>
        <w:gridCol w:w="916"/>
        <w:gridCol w:w="923"/>
        <w:gridCol w:w="916"/>
        <w:gridCol w:w="923"/>
        <w:gridCol w:w="916"/>
        <w:gridCol w:w="923"/>
        <w:gridCol w:w="916"/>
        <w:gridCol w:w="887"/>
        <w:gridCol w:w="916"/>
        <w:gridCol w:w="923"/>
        <w:gridCol w:w="916"/>
      </w:tblGrid>
      <w:tr w:rsidR="00125D0F" w:rsidRPr="004D08F0" w:rsidTr="00524E97">
        <w:trPr>
          <w:trHeight w:val="255"/>
          <w:jc w:val="center"/>
        </w:trPr>
        <w:tc>
          <w:tcPr>
            <w:tcW w:w="13880" w:type="dxa"/>
            <w:gridSpan w:val="15"/>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road paving with asphalt, t</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898" w:type="dxa"/>
            <w:gridSpan w:val="2"/>
            <w:tcBorders>
              <w:top w:val="single" w:sz="4" w:space="0" w:color="auto"/>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1839"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1839"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839"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839"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803"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839"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510"/>
          <w:jc w:val="center"/>
        </w:trPr>
        <w:tc>
          <w:tcPr>
            <w:tcW w:w="984"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907"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91"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t</w:t>
            </w:r>
          </w:p>
        </w:tc>
        <w:tc>
          <w:tcPr>
            <w:tcW w:w="923"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1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t</w:t>
            </w:r>
          </w:p>
        </w:tc>
        <w:tc>
          <w:tcPr>
            <w:tcW w:w="923"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1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t</w:t>
            </w:r>
          </w:p>
        </w:tc>
        <w:tc>
          <w:tcPr>
            <w:tcW w:w="923"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1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t</w:t>
            </w:r>
          </w:p>
        </w:tc>
        <w:tc>
          <w:tcPr>
            <w:tcW w:w="923"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1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t</w:t>
            </w:r>
          </w:p>
        </w:tc>
        <w:tc>
          <w:tcPr>
            <w:tcW w:w="887"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1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t</w:t>
            </w:r>
          </w:p>
        </w:tc>
        <w:tc>
          <w:tcPr>
            <w:tcW w:w="923"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Share by county, %</w:t>
            </w:r>
          </w:p>
        </w:tc>
        <w:tc>
          <w:tcPr>
            <w:tcW w:w="91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t</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13,824</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7,600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10,672</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18,624</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23,711</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23,785</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24,110</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1,405</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11,67%</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0,887</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11,67%</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1,246</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45,96%</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8,560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18,75%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4,445</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31,96%</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7,601</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35,30%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8,511</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2,38%</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0,181</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2,38%</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0,254</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0,724</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0,06%</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0,014</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0,205</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7,4%</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1,019</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4,64%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0,353</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4,64%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0,496</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5,21%</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0,971</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8,53%</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2,023</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0,808</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0,772</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0,083</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4,92%</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0,374</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4,92%</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0,525</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8,48%</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1,580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1,550</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6,06%</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1,442</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8,7%</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1,198</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6,39%</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0,486</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6,39%</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0,682</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6,82%</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1,270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1,837</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16,56%</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3,938</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13,23%</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3,190</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1,047</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5,31%</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0,404</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5,31%</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0,567</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0,909</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1,52%</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0,361</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0,204</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10,8%</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1,495</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8,07%</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0,613</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8,07%</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0,861</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7,82%</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1,861</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22,74%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5,482</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6,39%</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0,486</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6,39%</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0,682</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4,81%</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0,897</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0,909</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5,46%</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1,298</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1,598</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7,81%</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0,593</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7,81%</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0,833</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12,84%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2,391</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2,78%</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0,659</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14,25%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3,390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4,07%</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0,980</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16,0%</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2,211</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6,70%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0,509</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6,70%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0,715</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0,139</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4,27%</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1,012</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0,771</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6,88%</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0,523</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6,88%</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0,734</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4,99%</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0,929</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2,830</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2,02%</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0,488</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14,7%</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2,032</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8,95%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0,680</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8,95%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0,955</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2,12%</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0,395</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1,290</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7,76%</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1,846</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1,096</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5,54%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0,421</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5,54%</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0,591</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16,59%</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3,935</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5,67%</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1,366</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6,33%</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0,481</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6,33%</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0,676</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1,313</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6,69%</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1,587</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5,15%</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1,226</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3,78%</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0,911</w:t>
            </w:r>
          </w:p>
        </w:tc>
      </w:tr>
      <w:tr w:rsidR="00125D0F" w:rsidRPr="004D08F0" w:rsidTr="00524E97">
        <w:trPr>
          <w:trHeight w:val="255"/>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907"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w:t>
            </w:r>
          </w:p>
        </w:tc>
        <w:tc>
          <w:tcPr>
            <w:tcW w:w="99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1,736</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8,02%</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0,610</w:t>
            </w:r>
          </w:p>
        </w:tc>
        <w:tc>
          <w:tcPr>
            <w:tcW w:w="923" w:type="dxa"/>
            <w:tcBorders>
              <w:top w:val="nil"/>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8,02%</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0,856</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0,97%</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0,181</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2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0,56%</w:t>
            </w:r>
          </w:p>
        </w:tc>
        <w:tc>
          <w:tcPr>
            <w:tcW w:w="9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0,135</w:t>
            </w:r>
          </w:p>
        </w:tc>
      </w:tr>
    </w:tbl>
    <w:p w:rsidR="00125D0F" w:rsidRPr="004D08F0" w:rsidRDefault="00125D0F" w:rsidP="00125D0F">
      <w:pPr>
        <w:rPr>
          <w:lang w:val="en-GB"/>
        </w:rPr>
      </w:pPr>
    </w:p>
    <w:p w:rsidR="00125D0F" w:rsidRPr="004D08F0" w:rsidRDefault="00125D0F" w:rsidP="00125D0F">
      <w:pPr>
        <w:rPr>
          <w:lang w:val="en-GB"/>
        </w:rPr>
        <w:sectPr w:rsidR="00125D0F" w:rsidRPr="004D08F0" w:rsidSect="00524E97">
          <w:pgSz w:w="16838" w:h="11906" w:orient="landscape"/>
          <w:pgMar w:top="1417" w:right="1417" w:bottom="1417" w:left="1417" w:header="708" w:footer="708" w:gutter="0"/>
          <w:cols w:space="708"/>
          <w:docGrid w:linePitch="360"/>
        </w:sectPr>
      </w:pPr>
    </w:p>
    <w:p w:rsidR="00125D0F" w:rsidRPr="004D08F0" w:rsidRDefault="00125D0F" w:rsidP="00125D0F">
      <w:pPr>
        <w:pStyle w:val="Heading2"/>
        <w:numPr>
          <w:ilvl w:val="1"/>
          <w:numId w:val="1"/>
        </w:numPr>
        <w:rPr>
          <w:lang w:val="en-GB"/>
        </w:rPr>
      </w:pPr>
      <w:bookmarkStart w:id="26" w:name="_Toc264451288"/>
      <w:r w:rsidRPr="004D08F0">
        <w:rPr>
          <w:lang w:val="en-GB"/>
        </w:rPr>
        <w:lastRenderedPageBreak/>
        <w:t>Food and drink (2.D.2)</w:t>
      </w:r>
      <w:bookmarkEnd w:id="26"/>
    </w:p>
    <w:p w:rsidR="00125D0F" w:rsidRPr="004D08F0" w:rsidRDefault="00125D0F" w:rsidP="00125D0F">
      <w:pPr>
        <w:pStyle w:val="Heading3"/>
        <w:numPr>
          <w:ilvl w:val="2"/>
          <w:numId w:val="1"/>
        </w:numPr>
        <w:rPr>
          <w:lang w:val="en-GB"/>
        </w:rPr>
      </w:pPr>
      <w:bookmarkStart w:id="27" w:name="_Toc264451289"/>
      <w:r w:rsidRPr="004D08F0">
        <w:rPr>
          <w:lang w:val="en-GB"/>
        </w:rPr>
        <w:t>Source description</w:t>
      </w:r>
      <w:bookmarkEnd w:id="27"/>
    </w:p>
    <w:p w:rsidR="00125D0F" w:rsidRPr="004D08F0" w:rsidRDefault="00125D0F" w:rsidP="00125D0F">
      <w:pPr>
        <w:pStyle w:val="BodyText2"/>
        <w:spacing w:before="120" w:after="0" w:line="240" w:lineRule="auto"/>
        <w:jc w:val="both"/>
        <w:rPr>
          <w:rFonts w:ascii="Tahoma" w:hAnsi="Tahoma" w:cs="Tahoma"/>
          <w:sz w:val="20"/>
          <w:szCs w:val="20"/>
          <w:lang w:val="en-GB"/>
        </w:rPr>
      </w:pPr>
      <w:r w:rsidRPr="004D08F0">
        <w:rPr>
          <w:rFonts w:ascii="Tahoma" w:hAnsi="Tahoma" w:cs="Tahoma"/>
          <w:sz w:val="20"/>
          <w:szCs w:val="20"/>
          <w:lang w:val="en-GB"/>
        </w:rPr>
        <w:t>Emissions from food manufacturing include all processes in the food production chain, which occur after the slaughtering of animals and the harvesting of crops. Emissions from drink manufacturing include the production of alcoholic beverages, especially wine, beer and spirits. Emissions from the production of other alcoholic drinks are not covered.</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For food processing, major facilities may be identified and national emissions could be disaggregated based on plant capacity or employment. For the </w:t>
      </w:r>
      <w:r w:rsidR="00003E34" w:rsidRPr="004D08F0">
        <w:rPr>
          <w:rFonts w:ascii="Tahoma" w:hAnsi="Tahoma" w:cs="Tahoma"/>
          <w:sz w:val="20"/>
          <w:szCs w:val="20"/>
          <w:lang w:val="en-GB"/>
        </w:rPr>
        <w:t xml:space="preserve">remaining </w:t>
      </w:r>
      <w:r w:rsidRPr="004D08F0">
        <w:rPr>
          <w:rFonts w:ascii="Tahoma" w:hAnsi="Tahoma" w:cs="Tahoma"/>
          <w:sz w:val="20"/>
          <w:szCs w:val="20"/>
          <w:lang w:val="en-GB"/>
        </w:rPr>
        <w:t xml:space="preserve">emissions, it is good practice to disaggregate data by population. </w:t>
      </w:r>
    </w:p>
    <w:p w:rsidR="00125D0F" w:rsidRPr="004D08F0" w:rsidRDefault="00125D0F" w:rsidP="00125D0F">
      <w:pPr>
        <w:pStyle w:val="BodyText2"/>
        <w:spacing w:before="120" w:after="0" w:line="240" w:lineRule="auto"/>
        <w:jc w:val="both"/>
        <w:rPr>
          <w:rFonts w:ascii="Tahoma" w:hAnsi="Tahoma" w:cs="Tahoma"/>
          <w:sz w:val="20"/>
          <w:szCs w:val="20"/>
          <w:lang w:val="en-GB"/>
        </w:rPr>
      </w:pPr>
      <w:r w:rsidRPr="004D08F0">
        <w:rPr>
          <w:rFonts w:ascii="Tahoma" w:hAnsi="Tahoma" w:cs="Tahoma"/>
          <w:sz w:val="20"/>
          <w:szCs w:val="20"/>
          <w:lang w:val="en-GB"/>
        </w:rPr>
        <w:t>The manufacture of most beverages is associated with particular regions of a country. The lowest level of accuracy is obtained by disaggregating the net emission according to population density. Greater accuracy is achieved by identifying regions where particular beverages are produced and confining the distribution of emissions to those regions.</w:t>
      </w:r>
    </w:p>
    <w:p w:rsidR="00125D0F" w:rsidRPr="004D08F0" w:rsidRDefault="00125D0F" w:rsidP="00125D0F">
      <w:pPr>
        <w:pStyle w:val="Heading3"/>
        <w:numPr>
          <w:ilvl w:val="2"/>
          <w:numId w:val="1"/>
        </w:numPr>
        <w:rPr>
          <w:lang w:val="en-GB"/>
        </w:rPr>
      </w:pPr>
      <w:bookmarkStart w:id="28" w:name="_Toc264451290"/>
      <w:r w:rsidRPr="004D08F0">
        <w:rPr>
          <w:lang w:val="en-GB"/>
        </w:rPr>
        <w:t>Emission factors</w:t>
      </w:r>
      <w:bookmarkEnd w:id="28"/>
    </w:p>
    <w:p w:rsidR="00125D0F" w:rsidRPr="004D08F0" w:rsidRDefault="00125D0F" w:rsidP="00125D0F">
      <w:pPr>
        <w:pStyle w:val="BodyText2"/>
        <w:spacing w:before="120" w:after="0" w:line="240" w:lineRule="auto"/>
        <w:rPr>
          <w:rFonts w:ascii="Tahoma" w:hAnsi="Tahoma" w:cs="Tahoma"/>
          <w:sz w:val="20"/>
          <w:szCs w:val="20"/>
          <w:lang w:val="en-GB"/>
        </w:rPr>
      </w:pPr>
      <w:r w:rsidRPr="004D08F0">
        <w:rPr>
          <w:rFonts w:ascii="Tahoma" w:hAnsi="Tahoma" w:cs="Tahoma"/>
          <w:sz w:val="20"/>
          <w:szCs w:val="20"/>
          <w:lang w:val="en-GB"/>
        </w:rPr>
        <w:t>It is recommended to use the product-based default emission factors (</w:t>
      </w:r>
      <w:r w:rsidR="00CB1F1B" w:rsidRPr="004D08F0">
        <w:rPr>
          <w:rFonts w:ascii="Tahoma" w:hAnsi="Tahoma" w:cs="Tahoma"/>
          <w:sz w:val="20"/>
          <w:szCs w:val="20"/>
          <w:lang w:val="en-GB"/>
        </w:rPr>
        <w:t>not background</w:t>
      </w:r>
      <w:r w:rsidRPr="004D08F0">
        <w:rPr>
          <w:rFonts w:ascii="Tahoma" w:hAnsi="Tahoma" w:cs="Tahoma"/>
          <w:sz w:val="20"/>
          <w:szCs w:val="20"/>
          <w:lang w:val="en-GB"/>
        </w:rPr>
        <w:t xml:space="preserve"> emission factors) since relevant activity statistics for these factors are more likely to be available. </w:t>
      </w:r>
    </w:p>
    <w:p w:rsidR="00125D0F" w:rsidRPr="004D08F0" w:rsidRDefault="00125D0F" w:rsidP="00125D0F">
      <w:pPr>
        <w:pStyle w:val="BodyText2"/>
        <w:spacing w:before="120" w:after="0" w:line="240" w:lineRule="auto"/>
        <w:rPr>
          <w:rFonts w:ascii="Tahoma" w:hAnsi="Tahoma" w:cs="Tahoma"/>
          <w:sz w:val="20"/>
          <w:szCs w:val="20"/>
          <w:lang w:val="en-GB"/>
        </w:rPr>
      </w:pPr>
      <w:r w:rsidRPr="004D08F0">
        <w:rPr>
          <w:rFonts w:ascii="Tahoma" w:hAnsi="Tahoma" w:cs="Tahoma"/>
          <w:sz w:val="20"/>
          <w:szCs w:val="20"/>
          <w:lang w:val="en-GB"/>
        </w:rPr>
        <w:t xml:space="preserve">Emission factors presented in this section are based on the following assumptions: </w:t>
      </w:r>
    </w:p>
    <w:p w:rsidR="00125D0F" w:rsidRPr="004D08F0" w:rsidRDefault="00125D0F" w:rsidP="00125D0F">
      <w:pPr>
        <w:pStyle w:val="BodyText2"/>
        <w:numPr>
          <w:ilvl w:val="0"/>
          <w:numId w:val="14"/>
        </w:numPr>
        <w:spacing w:before="120" w:after="0" w:line="240" w:lineRule="auto"/>
        <w:rPr>
          <w:rFonts w:ascii="Tahoma" w:hAnsi="Tahoma" w:cs="Tahoma"/>
          <w:sz w:val="20"/>
          <w:szCs w:val="20"/>
          <w:lang w:val="en-GB"/>
        </w:rPr>
      </w:pPr>
      <w:r w:rsidRPr="004D08F0">
        <w:rPr>
          <w:rFonts w:ascii="Tahoma" w:hAnsi="Tahoma" w:cs="Tahoma"/>
          <w:sz w:val="20"/>
          <w:szCs w:val="20"/>
          <w:lang w:val="en-GB"/>
        </w:rPr>
        <w:t xml:space="preserve">0.15 tonne of grain is required to produce 1 tonne of beer (Passant, 1993). </w:t>
      </w:r>
    </w:p>
    <w:p w:rsidR="00125D0F" w:rsidRPr="004D08F0" w:rsidRDefault="00125D0F" w:rsidP="00125D0F">
      <w:pPr>
        <w:pStyle w:val="BodyText2"/>
        <w:numPr>
          <w:ilvl w:val="0"/>
          <w:numId w:val="14"/>
        </w:numPr>
        <w:spacing w:before="120" w:after="0" w:line="240" w:lineRule="auto"/>
        <w:rPr>
          <w:rFonts w:ascii="Tahoma" w:hAnsi="Tahoma" w:cs="Tahoma"/>
          <w:sz w:val="20"/>
          <w:szCs w:val="20"/>
          <w:lang w:val="en-GB"/>
        </w:rPr>
      </w:pPr>
      <w:r w:rsidRPr="004D08F0">
        <w:rPr>
          <w:rFonts w:ascii="Tahoma" w:hAnsi="Tahoma" w:cs="Tahoma"/>
          <w:sz w:val="20"/>
          <w:szCs w:val="20"/>
          <w:lang w:val="en-GB"/>
        </w:rPr>
        <w:t xml:space="preserve">Malt whiskies are typically matured for ten years. Grain whiskies are typically matured for six years. It is assumed that brandy is matured for three years and that other spirits are not matured. </w:t>
      </w:r>
    </w:p>
    <w:p w:rsidR="00125D0F" w:rsidRPr="004D08F0" w:rsidRDefault="00125D0F" w:rsidP="00125D0F">
      <w:pPr>
        <w:pStyle w:val="BodyText2"/>
        <w:numPr>
          <w:ilvl w:val="0"/>
          <w:numId w:val="14"/>
        </w:numPr>
        <w:spacing w:before="120" w:after="0" w:line="240" w:lineRule="auto"/>
        <w:rPr>
          <w:rFonts w:ascii="Tahoma" w:hAnsi="Tahoma" w:cs="Tahoma"/>
          <w:sz w:val="20"/>
          <w:szCs w:val="20"/>
          <w:lang w:val="en-GB"/>
        </w:rPr>
      </w:pPr>
      <w:r w:rsidRPr="004D08F0">
        <w:rPr>
          <w:rFonts w:ascii="Tahoma" w:hAnsi="Tahoma" w:cs="Tahoma"/>
          <w:sz w:val="20"/>
          <w:szCs w:val="20"/>
          <w:lang w:val="en-GB"/>
        </w:rPr>
        <w:t>Beer is considered to be typically 4% alcohol by volume and to weigh 1 tonne per m</w:t>
      </w:r>
      <w:r w:rsidRPr="004D08F0">
        <w:rPr>
          <w:rFonts w:ascii="Tahoma" w:hAnsi="Tahoma" w:cs="Tahoma"/>
          <w:sz w:val="20"/>
          <w:szCs w:val="20"/>
          <w:vertAlign w:val="superscript"/>
          <w:lang w:val="en-GB"/>
        </w:rPr>
        <w:t>3</w:t>
      </w:r>
      <w:r w:rsidRPr="004D08F0">
        <w:rPr>
          <w:rFonts w:ascii="Tahoma" w:hAnsi="Tahoma" w:cs="Tahoma"/>
          <w:sz w:val="20"/>
          <w:szCs w:val="20"/>
          <w:lang w:val="en-GB"/>
        </w:rPr>
        <w:t xml:space="preserve">. </w:t>
      </w:r>
    </w:p>
    <w:p w:rsidR="00125D0F" w:rsidRPr="004D08F0" w:rsidRDefault="00125D0F" w:rsidP="00125D0F">
      <w:pPr>
        <w:pStyle w:val="BodyText2"/>
        <w:numPr>
          <w:ilvl w:val="0"/>
          <w:numId w:val="14"/>
        </w:numPr>
        <w:spacing w:before="120" w:after="0" w:line="240" w:lineRule="auto"/>
        <w:rPr>
          <w:rFonts w:ascii="Tahoma" w:hAnsi="Tahoma" w:cs="Tahoma"/>
          <w:sz w:val="20"/>
          <w:szCs w:val="20"/>
          <w:lang w:val="en-GB"/>
        </w:rPr>
      </w:pPr>
      <w:r w:rsidRPr="004D08F0">
        <w:rPr>
          <w:rFonts w:ascii="Tahoma" w:hAnsi="Tahoma" w:cs="Tahoma"/>
          <w:sz w:val="20"/>
          <w:szCs w:val="20"/>
          <w:lang w:val="en-GB"/>
        </w:rPr>
        <w:t xml:space="preserve">If no better data is available, spirits are assumed to be 40% alcohol by volume. </w:t>
      </w:r>
    </w:p>
    <w:p w:rsidR="00125D0F" w:rsidRPr="004D08F0" w:rsidRDefault="00125D0F" w:rsidP="00125D0F">
      <w:pPr>
        <w:pStyle w:val="BodyText2"/>
        <w:numPr>
          <w:ilvl w:val="0"/>
          <w:numId w:val="14"/>
        </w:numPr>
        <w:spacing w:before="120" w:after="0" w:line="240" w:lineRule="auto"/>
        <w:rPr>
          <w:rFonts w:ascii="Tahoma" w:hAnsi="Tahoma" w:cs="Tahoma"/>
          <w:sz w:val="20"/>
          <w:szCs w:val="20"/>
          <w:lang w:val="en-GB"/>
        </w:rPr>
      </w:pPr>
      <w:r w:rsidRPr="004D08F0">
        <w:rPr>
          <w:rFonts w:ascii="Tahoma" w:hAnsi="Tahoma" w:cs="Tahoma"/>
          <w:sz w:val="20"/>
          <w:szCs w:val="20"/>
          <w:lang w:val="en-GB"/>
        </w:rPr>
        <w:t>Alcohol (ethanol) has a density of 789 kg/m</w:t>
      </w:r>
      <w:r w:rsidRPr="004D08F0">
        <w:rPr>
          <w:rFonts w:ascii="Tahoma" w:hAnsi="Tahoma" w:cs="Tahoma"/>
          <w:sz w:val="20"/>
          <w:szCs w:val="20"/>
          <w:vertAlign w:val="superscript"/>
          <w:lang w:val="en-GB"/>
        </w:rPr>
        <w:t>3</w:t>
      </w:r>
      <w:r w:rsidRPr="004D08F0">
        <w:rPr>
          <w:rFonts w:ascii="Tahoma" w:hAnsi="Tahoma" w:cs="Tahoma"/>
          <w:sz w:val="20"/>
          <w:szCs w:val="20"/>
          <w:lang w:val="en-GB"/>
        </w:rPr>
        <w:t>.</w:t>
      </w:r>
    </w:p>
    <w:p w:rsidR="00125D0F" w:rsidRPr="004D08F0" w:rsidRDefault="00125D0F" w:rsidP="00125D0F">
      <w:pPr>
        <w:pStyle w:val="BodyText2"/>
        <w:spacing w:before="120" w:after="0" w:line="240" w:lineRule="auto"/>
        <w:jc w:val="both"/>
        <w:rPr>
          <w:rFonts w:ascii="Tahoma" w:hAnsi="Tahoma" w:cs="Tahoma"/>
          <w:sz w:val="20"/>
          <w:szCs w:val="20"/>
          <w:lang w:val="en-GB"/>
        </w:rPr>
      </w:pPr>
      <w:r w:rsidRPr="004D08F0">
        <w:rPr>
          <w:rFonts w:ascii="Tahoma" w:hAnsi="Tahoma" w:cs="Tahoma"/>
          <w:sz w:val="20"/>
          <w:szCs w:val="20"/>
          <w:lang w:val="en-GB"/>
        </w:rPr>
        <w:t xml:space="preserve">Tier 2 emission factors are used for emission calculations. </w:t>
      </w:r>
      <w:r w:rsidR="00003E34">
        <w:rPr>
          <w:rFonts w:ascii="Tahoma" w:hAnsi="Tahoma" w:cs="Tahoma"/>
          <w:sz w:val="20"/>
          <w:szCs w:val="20"/>
          <w:lang w:val="en-GB"/>
        </w:rPr>
        <w:t>The r</w:t>
      </w:r>
      <w:r w:rsidRPr="004D08F0">
        <w:rPr>
          <w:rFonts w:ascii="Tahoma" w:hAnsi="Tahoma" w:cs="Tahoma"/>
          <w:sz w:val="20"/>
          <w:szCs w:val="20"/>
          <w:lang w:val="en-GB"/>
        </w:rPr>
        <w:t>elevant emission factors are given in the tables below.</w:t>
      </w:r>
    </w:p>
    <w:p w:rsidR="00125D0F" w:rsidRPr="004D08F0" w:rsidRDefault="00125D0F" w:rsidP="00125D0F">
      <w:pPr>
        <w:pStyle w:val="BodyText2"/>
        <w:spacing w:before="120" w:after="0" w:line="240" w:lineRule="auto"/>
        <w:jc w:val="both"/>
        <w:rPr>
          <w:rFonts w:ascii="Tahoma" w:hAnsi="Tahoma" w:cs="Tahoma"/>
          <w:sz w:val="20"/>
          <w:szCs w:val="20"/>
          <w:lang w:val="en-GB"/>
        </w:rPr>
      </w:pPr>
      <w:r w:rsidRPr="004D08F0">
        <w:rPr>
          <w:rFonts w:ascii="Tahoma" w:hAnsi="Tahoma" w:cs="Tahoma"/>
          <w:sz w:val="20"/>
          <w:szCs w:val="20"/>
          <w:lang w:val="en-GB"/>
        </w:rPr>
        <w:t>Emission factors are believed to be constant over the years 1990-2008.</w:t>
      </w:r>
    </w:p>
    <w:p w:rsidR="00125D0F" w:rsidRPr="004D08F0" w:rsidRDefault="00125D0F" w:rsidP="00125D0F">
      <w:pPr>
        <w:pStyle w:val="BodyText2"/>
        <w:spacing w:before="120" w:after="0"/>
        <w:jc w:val="both"/>
        <w:rPr>
          <w:rFonts w:ascii="Tahoma" w:hAnsi="Tahoma" w:cs="Tahoma"/>
          <w:b/>
          <w:sz w:val="20"/>
          <w:szCs w:val="20"/>
          <w:lang w:val="en-GB"/>
        </w:rPr>
      </w:pPr>
      <w:r w:rsidRPr="004D08F0">
        <w:rPr>
          <w:rFonts w:ascii="Tahoma" w:hAnsi="Tahoma" w:cs="Tahoma"/>
          <w:b/>
          <w:sz w:val="20"/>
          <w:szCs w:val="20"/>
          <w:u w:val="single"/>
          <w:lang w:val="en-GB"/>
        </w:rPr>
        <w:t xml:space="preserve">Default emission factors based on products: food </w:t>
      </w:r>
    </w:p>
    <w:p w:rsidR="00125D0F" w:rsidRPr="004D08F0" w:rsidRDefault="00125D0F" w:rsidP="00125D0F">
      <w:pPr>
        <w:pStyle w:val="Caption"/>
        <w:spacing w:after="0"/>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21</w:t>
      </w:r>
      <w:r w:rsidR="00841A68" w:rsidRPr="004D08F0">
        <w:rPr>
          <w:lang w:val="en-GB"/>
        </w:rPr>
        <w:fldChar w:fldCharType="end"/>
      </w:r>
      <w:r w:rsidRPr="004D08F0">
        <w:rPr>
          <w:lang w:val="en-GB"/>
        </w:rPr>
        <w:t xml:space="preserve"> Tier 2 emission factors for source category 2.D.2 Food and drink, Bread (typical)</w:t>
      </w:r>
    </w:p>
    <w:p w:rsidR="00125D0F" w:rsidRPr="004D08F0" w:rsidRDefault="00125D0F" w:rsidP="00125D0F">
      <w:pPr>
        <w:pStyle w:val="BodyText2"/>
        <w:spacing w:before="120"/>
        <w:jc w:val="center"/>
        <w:rPr>
          <w:rFonts w:ascii="Tahoma" w:hAnsi="Tahoma" w:cs="Tahoma"/>
          <w:sz w:val="20"/>
          <w:szCs w:val="20"/>
          <w:lang w:val="en-GB"/>
        </w:rPr>
      </w:pPr>
      <w:r w:rsidRPr="004D08F0">
        <w:rPr>
          <w:b/>
          <w:bCs/>
          <w:noProof/>
          <w:szCs w:val="20"/>
          <w:lang w:val="et-EE" w:eastAsia="et-EE"/>
        </w:rPr>
        <w:drawing>
          <wp:inline distT="0" distB="0" distL="0" distR="0">
            <wp:extent cx="5410200" cy="2038350"/>
            <wp:effectExtent l="19050" t="0" r="0" b="0"/>
            <wp:docPr id="26" name="Picture 1" descr="bread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 typical"/>
                    <pic:cNvPicPr>
                      <a:picLocks noChangeAspect="1" noChangeArrowheads="1"/>
                    </pic:cNvPicPr>
                  </pic:nvPicPr>
                  <pic:blipFill>
                    <a:blip r:embed="rId22" cstate="print"/>
                    <a:srcRect/>
                    <a:stretch>
                      <a:fillRect/>
                    </a:stretch>
                  </pic:blipFill>
                  <pic:spPr bwMode="auto">
                    <a:xfrm>
                      <a:off x="0" y="0"/>
                      <a:ext cx="5410200" cy="2038350"/>
                    </a:xfrm>
                    <a:prstGeom prst="rect">
                      <a:avLst/>
                    </a:prstGeom>
                    <a:noFill/>
                    <a:ln w="9525">
                      <a:noFill/>
                      <a:miter lim="800000"/>
                      <a:headEnd/>
                      <a:tailEnd/>
                    </a:ln>
                  </pic:spPr>
                </pic:pic>
              </a:graphicData>
            </a:graphic>
          </wp:inline>
        </w:drawing>
      </w:r>
    </w:p>
    <w:p w:rsidR="00125D0F" w:rsidRPr="004D08F0" w:rsidRDefault="00125D0F" w:rsidP="00125D0F">
      <w:pPr>
        <w:rPr>
          <w:lang w:val="en-GB"/>
        </w:rPr>
      </w:pPr>
    </w:p>
    <w:p w:rsidR="00125D0F" w:rsidRPr="004D08F0" w:rsidRDefault="00125D0F" w:rsidP="00125D0F">
      <w:pPr>
        <w:pStyle w:val="Caption"/>
        <w:rPr>
          <w:bCs w:val="0"/>
          <w:lang w:val="en-GB"/>
        </w:rPr>
      </w:pPr>
      <w:r w:rsidRPr="004D08F0">
        <w:rPr>
          <w:lang w:val="en-GB"/>
        </w:rPr>
        <w:lastRenderedPageBreak/>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22</w:t>
      </w:r>
      <w:r w:rsidR="00841A68" w:rsidRPr="004D08F0">
        <w:rPr>
          <w:lang w:val="en-GB"/>
        </w:rPr>
        <w:fldChar w:fldCharType="end"/>
      </w:r>
      <w:r w:rsidRPr="004D08F0">
        <w:rPr>
          <w:lang w:val="en-GB"/>
        </w:rPr>
        <w:t xml:space="preserve"> </w:t>
      </w:r>
      <w:r w:rsidRPr="004D08F0">
        <w:rPr>
          <w:bCs w:val="0"/>
          <w:lang w:val="en-GB"/>
        </w:rPr>
        <w:t>Tier 2 emission factors for source category 2.D.2 Food and drink, Cakes, biscuits and breakfast cereals</w:t>
      </w:r>
    </w:p>
    <w:p w:rsidR="00125D0F" w:rsidRPr="004D08F0" w:rsidRDefault="00125D0F" w:rsidP="00125D0F">
      <w:pPr>
        <w:rPr>
          <w:lang w:val="en-GB"/>
        </w:rPr>
      </w:pPr>
      <w:r w:rsidRPr="004D08F0">
        <w:rPr>
          <w:b/>
          <w:bCs/>
          <w:noProof/>
          <w:szCs w:val="20"/>
          <w:lang w:val="et-EE" w:eastAsia="et-EE"/>
        </w:rPr>
        <w:drawing>
          <wp:inline distT="0" distB="0" distL="0" distR="0">
            <wp:extent cx="5410200" cy="2000250"/>
            <wp:effectExtent l="19050" t="0" r="0" b="0"/>
            <wp:docPr id="27" name="Picture 7" descr="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kes"/>
                    <pic:cNvPicPr>
                      <a:picLocks noChangeAspect="1" noChangeArrowheads="1"/>
                    </pic:cNvPicPr>
                  </pic:nvPicPr>
                  <pic:blipFill>
                    <a:blip r:embed="rId23" cstate="print"/>
                    <a:srcRect/>
                    <a:stretch>
                      <a:fillRect/>
                    </a:stretch>
                  </pic:blipFill>
                  <pic:spPr bwMode="auto">
                    <a:xfrm>
                      <a:off x="0" y="0"/>
                      <a:ext cx="5410200" cy="2000250"/>
                    </a:xfrm>
                    <a:prstGeom prst="rect">
                      <a:avLst/>
                    </a:prstGeom>
                    <a:noFill/>
                    <a:ln w="9525">
                      <a:noFill/>
                      <a:miter lim="800000"/>
                      <a:headEnd/>
                      <a:tailEnd/>
                    </a:ln>
                  </pic:spPr>
                </pic:pic>
              </a:graphicData>
            </a:graphic>
          </wp:inline>
        </w:drawing>
      </w:r>
    </w:p>
    <w:p w:rsidR="00125D0F" w:rsidRPr="004D08F0" w:rsidRDefault="00125D0F" w:rsidP="00125D0F">
      <w:pPr>
        <w:rPr>
          <w:lang w:val="en-GB"/>
        </w:rPr>
      </w:pP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23</w:t>
      </w:r>
      <w:r w:rsidR="00841A68" w:rsidRPr="004D08F0">
        <w:rPr>
          <w:lang w:val="en-GB"/>
        </w:rPr>
        <w:fldChar w:fldCharType="end"/>
      </w:r>
      <w:r w:rsidRPr="004D08F0">
        <w:rPr>
          <w:lang w:val="en-GB"/>
        </w:rPr>
        <w:t xml:space="preserve"> Tier 2 emission factors for source category 2.D.2 Food and drink, Meat, fish and poultry</w:t>
      </w:r>
    </w:p>
    <w:p w:rsidR="00125D0F" w:rsidRPr="004D08F0" w:rsidRDefault="00125D0F" w:rsidP="00125D0F">
      <w:pPr>
        <w:rPr>
          <w:lang w:val="en-GB"/>
        </w:rPr>
      </w:pPr>
      <w:r w:rsidRPr="004D08F0">
        <w:rPr>
          <w:b/>
          <w:bCs/>
          <w:noProof/>
          <w:szCs w:val="20"/>
          <w:lang w:val="et-EE" w:eastAsia="et-EE"/>
        </w:rPr>
        <w:drawing>
          <wp:inline distT="0" distB="0" distL="0" distR="0">
            <wp:extent cx="5486400" cy="2047875"/>
            <wp:effectExtent l="19050" t="0" r="0" b="0"/>
            <wp:docPr id="28" name="Picture 10" descr="meat,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at,fish"/>
                    <pic:cNvPicPr>
                      <a:picLocks noChangeAspect="1" noChangeArrowheads="1"/>
                    </pic:cNvPicPr>
                  </pic:nvPicPr>
                  <pic:blipFill>
                    <a:blip r:embed="rId24" cstate="print"/>
                    <a:srcRect/>
                    <a:stretch>
                      <a:fillRect/>
                    </a:stretch>
                  </pic:blipFill>
                  <pic:spPr bwMode="auto">
                    <a:xfrm>
                      <a:off x="0" y="0"/>
                      <a:ext cx="5486400" cy="2047875"/>
                    </a:xfrm>
                    <a:prstGeom prst="rect">
                      <a:avLst/>
                    </a:prstGeom>
                    <a:noFill/>
                    <a:ln w="9525">
                      <a:noFill/>
                      <a:miter lim="800000"/>
                      <a:headEnd/>
                      <a:tailEnd/>
                    </a:ln>
                  </pic:spPr>
                </pic:pic>
              </a:graphicData>
            </a:graphic>
          </wp:inline>
        </w:drawing>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24</w:t>
      </w:r>
      <w:r w:rsidR="00841A68" w:rsidRPr="004D08F0">
        <w:rPr>
          <w:lang w:val="en-GB"/>
        </w:rPr>
        <w:fldChar w:fldCharType="end"/>
      </w:r>
      <w:r w:rsidRPr="004D08F0">
        <w:rPr>
          <w:lang w:val="en-GB"/>
        </w:rPr>
        <w:t xml:space="preserve"> Tier 2 emission factors for source category 2.D.2 Food and drink, Margarine and solid cooking fats</w:t>
      </w:r>
    </w:p>
    <w:p w:rsidR="00125D0F" w:rsidRPr="004D08F0" w:rsidRDefault="00125D0F" w:rsidP="00125D0F">
      <w:pPr>
        <w:rPr>
          <w:lang w:val="en-GB"/>
        </w:rPr>
      </w:pPr>
      <w:r w:rsidRPr="004D08F0">
        <w:rPr>
          <w:b/>
          <w:bCs/>
          <w:noProof/>
          <w:szCs w:val="20"/>
          <w:lang w:val="et-EE" w:eastAsia="et-EE"/>
        </w:rPr>
        <w:drawing>
          <wp:inline distT="0" distB="0" distL="0" distR="0">
            <wp:extent cx="5334000" cy="2257425"/>
            <wp:effectExtent l="19050" t="0" r="0" b="0"/>
            <wp:docPr id="29" name="Picture 13" descr="marg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garin"/>
                    <pic:cNvPicPr>
                      <a:picLocks noChangeAspect="1" noChangeArrowheads="1"/>
                    </pic:cNvPicPr>
                  </pic:nvPicPr>
                  <pic:blipFill>
                    <a:blip r:embed="rId25" cstate="print"/>
                    <a:srcRect/>
                    <a:stretch>
                      <a:fillRect/>
                    </a:stretch>
                  </pic:blipFill>
                  <pic:spPr bwMode="auto">
                    <a:xfrm>
                      <a:off x="0" y="0"/>
                      <a:ext cx="5334000" cy="2257425"/>
                    </a:xfrm>
                    <a:prstGeom prst="rect">
                      <a:avLst/>
                    </a:prstGeom>
                    <a:noFill/>
                    <a:ln w="9525">
                      <a:noFill/>
                      <a:miter lim="800000"/>
                      <a:headEnd/>
                      <a:tailEnd/>
                    </a:ln>
                  </pic:spPr>
                </pic:pic>
              </a:graphicData>
            </a:graphic>
          </wp:inline>
        </w:drawing>
      </w:r>
    </w:p>
    <w:p w:rsidR="00125D0F" w:rsidRPr="004D08F0" w:rsidRDefault="00125D0F" w:rsidP="00125D0F">
      <w:pPr>
        <w:pStyle w:val="Caption"/>
        <w:rPr>
          <w:lang w:val="en-GB"/>
        </w:rPr>
      </w:pPr>
      <w:r w:rsidRPr="004D08F0">
        <w:rPr>
          <w:lang w:val="en-GB"/>
        </w:rPr>
        <w:lastRenderedPageBreak/>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25</w:t>
      </w:r>
      <w:r w:rsidR="00841A68" w:rsidRPr="004D08F0">
        <w:rPr>
          <w:lang w:val="en-GB"/>
        </w:rPr>
        <w:fldChar w:fldCharType="end"/>
      </w:r>
      <w:r w:rsidRPr="004D08F0">
        <w:rPr>
          <w:lang w:val="en-GB"/>
        </w:rPr>
        <w:t xml:space="preserve"> Tier 2 emission factors for source category 2.D.2 Food and drink, Animal feed </w:t>
      </w:r>
      <w:r w:rsidRPr="004D08F0">
        <w:rPr>
          <w:b w:val="0"/>
          <w:bCs w:val="0"/>
          <w:noProof/>
          <w:lang w:val="et-EE" w:eastAsia="et-EE"/>
        </w:rPr>
        <w:drawing>
          <wp:inline distT="0" distB="0" distL="0" distR="0">
            <wp:extent cx="5334000" cy="1952625"/>
            <wp:effectExtent l="19050" t="0" r="0" b="0"/>
            <wp:docPr id="30" name="Picture 16" descr="aniaml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iaml feed"/>
                    <pic:cNvPicPr>
                      <a:picLocks noChangeAspect="1" noChangeArrowheads="1"/>
                    </pic:cNvPicPr>
                  </pic:nvPicPr>
                  <pic:blipFill>
                    <a:blip r:embed="rId26" cstate="print"/>
                    <a:srcRect/>
                    <a:stretch>
                      <a:fillRect/>
                    </a:stretch>
                  </pic:blipFill>
                  <pic:spPr bwMode="auto">
                    <a:xfrm>
                      <a:off x="0" y="0"/>
                      <a:ext cx="5334000" cy="1952625"/>
                    </a:xfrm>
                    <a:prstGeom prst="rect">
                      <a:avLst/>
                    </a:prstGeom>
                    <a:noFill/>
                    <a:ln w="9525">
                      <a:noFill/>
                      <a:miter lim="800000"/>
                      <a:headEnd/>
                      <a:tailEnd/>
                    </a:ln>
                  </pic:spPr>
                </pic:pic>
              </a:graphicData>
            </a:graphic>
          </wp:inline>
        </w:drawing>
      </w:r>
    </w:p>
    <w:p w:rsidR="00125D0F" w:rsidRPr="004D08F0" w:rsidRDefault="00125D0F" w:rsidP="00125D0F">
      <w:pPr>
        <w:rPr>
          <w:rFonts w:ascii="Tahoma" w:hAnsi="Tahoma" w:cs="Tahoma"/>
          <w:b/>
          <w:sz w:val="20"/>
          <w:szCs w:val="20"/>
          <w:u w:val="single"/>
          <w:lang w:val="en-GB"/>
        </w:rPr>
      </w:pPr>
    </w:p>
    <w:p w:rsidR="00125D0F" w:rsidRPr="004D08F0" w:rsidRDefault="00125D0F" w:rsidP="00125D0F">
      <w:pPr>
        <w:rPr>
          <w:rFonts w:ascii="Tahoma" w:hAnsi="Tahoma" w:cs="Tahoma"/>
          <w:b/>
          <w:sz w:val="20"/>
          <w:szCs w:val="20"/>
          <w:lang w:val="en-GB"/>
        </w:rPr>
      </w:pPr>
      <w:r w:rsidRPr="004D08F0">
        <w:rPr>
          <w:rFonts w:ascii="Tahoma" w:hAnsi="Tahoma" w:cs="Tahoma"/>
          <w:b/>
          <w:sz w:val="20"/>
          <w:szCs w:val="20"/>
          <w:u w:val="single"/>
          <w:lang w:val="en-GB"/>
        </w:rPr>
        <w:t>Default emission factors based on products: drinks</w:t>
      </w:r>
    </w:p>
    <w:p w:rsidR="00125D0F" w:rsidRPr="004D08F0" w:rsidRDefault="00125D0F" w:rsidP="00125D0F">
      <w:pPr>
        <w:rPr>
          <w:lang w:val="en-GB"/>
        </w:rPr>
      </w:pP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26</w:t>
      </w:r>
      <w:r w:rsidR="00841A68" w:rsidRPr="004D08F0">
        <w:rPr>
          <w:lang w:val="en-GB"/>
        </w:rPr>
        <w:fldChar w:fldCharType="end"/>
      </w:r>
      <w:r w:rsidRPr="004D08F0">
        <w:rPr>
          <w:lang w:val="en-GB"/>
        </w:rPr>
        <w:t xml:space="preserve"> </w:t>
      </w:r>
      <w:r w:rsidRPr="004D08F0">
        <w:rPr>
          <w:rFonts w:cs="Tahoma"/>
          <w:lang w:val="en-GB"/>
        </w:rPr>
        <w:t>Tier 2 emission factors for source category 2.D.2 Food and drink, Wine</w:t>
      </w:r>
    </w:p>
    <w:p w:rsidR="00125D0F" w:rsidRPr="004D08F0" w:rsidRDefault="00125D0F" w:rsidP="00125D0F">
      <w:pPr>
        <w:rPr>
          <w:lang w:val="en-GB"/>
        </w:rPr>
      </w:pPr>
      <w:r w:rsidRPr="004D08F0">
        <w:rPr>
          <w:b/>
          <w:bCs/>
          <w:noProof/>
          <w:szCs w:val="20"/>
          <w:lang w:val="et-EE" w:eastAsia="et-EE"/>
        </w:rPr>
        <w:drawing>
          <wp:inline distT="0" distB="0" distL="0" distR="0">
            <wp:extent cx="5334000" cy="2095500"/>
            <wp:effectExtent l="19050" t="0" r="0" b="0"/>
            <wp:docPr id="31" name="Picture 19" descr="wine un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e unspec"/>
                    <pic:cNvPicPr>
                      <a:picLocks noChangeAspect="1" noChangeArrowheads="1"/>
                    </pic:cNvPicPr>
                  </pic:nvPicPr>
                  <pic:blipFill>
                    <a:blip r:embed="rId27" cstate="print"/>
                    <a:srcRect/>
                    <a:stretch>
                      <a:fillRect/>
                    </a:stretch>
                  </pic:blipFill>
                  <pic:spPr bwMode="auto">
                    <a:xfrm>
                      <a:off x="0" y="0"/>
                      <a:ext cx="5334000" cy="2095500"/>
                    </a:xfrm>
                    <a:prstGeom prst="rect">
                      <a:avLst/>
                    </a:prstGeom>
                    <a:noFill/>
                    <a:ln w="9525">
                      <a:noFill/>
                      <a:miter lim="800000"/>
                      <a:headEnd/>
                      <a:tailEnd/>
                    </a:ln>
                  </pic:spPr>
                </pic:pic>
              </a:graphicData>
            </a:graphic>
          </wp:inline>
        </w:drawing>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27</w:t>
      </w:r>
      <w:r w:rsidR="00841A68" w:rsidRPr="004D08F0">
        <w:rPr>
          <w:lang w:val="en-GB"/>
        </w:rPr>
        <w:fldChar w:fldCharType="end"/>
      </w:r>
      <w:r w:rsidRPr="004D08F0">
        <w:rPr>
          <w:lang w:val="en-GB"/>
        </w:rPr>
        <w:t xml:space="preserve"> Tier 2 emission factors for source category 2.D.2 Food and drink, Beer</w:t>
      </w:r>
    </w:p>
    <w:p w:rsidR="00125D0F" w:rsidRPr="004D08F0" w:rsidRDefault="00125D0F" w:rsidP="00125D0F">
      <w:pPr>
        <w:rPr>
          <w:lang w:val="en-GB"/>
        </w:rPr>
      </w:pPr>
      <w:r w:rsidRPr="004D08F0">
        <w:rPr>
          <w:b/>
          <w:bCs/>
          <w:noProof/>
          <w:szCs w:val="20"/>
          <w:lang w:val="et-EE" w:eastAsia="et-EE"/>
        </w:rPr>
        <w:drawing>
          <wp:inline distT="0" distB="0" distL="0" distR="0">
            <wp:extent cx="5562600" cy="2000250"/>
            <wp:effectExtent l="19050" t="0" r="0" b="0"/>
            <wp:docPr id="32" name="Picture 28" descr="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er"/>
                    <pic:cNvPicPr>
                      <a:picLocks noChangeAspect="1" noChangeArrowheads="1"/>
                    </pic:cNvPicPr>
                  </pic:nvPicPr>
                  <pic:blipFill>
                    <a:blip r:embed="rId28" cstate="print"/>
                    <a:srcRect/>
                    <a:stretch>
                      <a:fillRect/>
                    </a:stretch>
                  </pic:blipFill>
                  <pic:spPr bwMode="auto">
                    <a:xfrm>
                      <a:off x="0" y="0"/>
                      <a:ext cx="5562600" cy="2000250"/>
                    </a:xfrm>
                    <a:prstGeom prst="rect">
                      <a:avLst/>
                    </a:prstGeom>
                    <a:noFill/>
                    <a:ln w="9525">
                      <a:noFill/>
                      <a:miter lim="800000"/>
                      <a:headEnd/>
                      <a:tailEnd/>
                    </a:ln>
                  </pic:spPr>
                </pic:pic>
              </a:graphicData>
            </a:graphic>
          </wp:inline>
        </w:drawing>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28</w:t>
      </w:r>
      <w:r w:rsidR="00841A68" w:rsidRPr="004D08F0">
        <w:rPr>
          <w:lang w:val="en-GB"/>
        </w:rPr>
        <w:fldChar w:fldCharType="end"/>
      </w:r>
      <w:r w:rsidRPr="004D08F0">
        <w:rPr>
          <w:lang w:val="en-GB"/>
        </w:rPr>
        <w:t xml:space="preserve"> Tier 2 emission factors for source category 2.D.2 Food and drink, Other spirits</w:t>
      </w:r>
    </w:p>
    <w:p w:rsidR="00125D0F" w:rsidRPr="004D08F0" w:rsidRDefault="00125D0F" w:rsidP="00125D0F">
      <w:pPr>
        <w:rPr>
          <w:lang w:val="en-GB"/>
        </w:rPr>
      </w:pPr>
      <w:r w:rsidRPr="004D08F0">
        <w:rPr>
          <w:noProof/>
          <w:lang w:val="et-EE" w:eastAsia="et-EE"/>
        </w:rPr>
        <w:lastRenderedPageBreak/>
        <w:drawing>
          <wp:inline distT="0" distB="0" distL="0" distR="0">
            <wp:extent cx="5476875" cy="2009775"/>
            <wp:effectExtent l="19050" t="0" r="9525" b="0"/>
            <wp:docPr id="33" name="Picture 31" descr="other spir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ther spirits"/>
                    <pic:cNvPicPr>
                      <a:picLocks noChangeAspect="1" noChangeArrowheads="1"/>
                    </pic:cNvPicPr>
                  </pic:nvPicPr>
                  <pic:blipFill>
                    <a:blip r:embed="rId29" cstate="print"/>
                    <a:srcRect/>
                    <a:stretch>
                      <a:fillRect/>
                    </a:stretch>
                  </pic:blipFill>
                  <pic:spPr bwMode="auto">
                    <a:xfrm>
                      <a:off x="0" y="0"/>
                      <a:ext cx="5476875" cy="2009775"/>
                    </a:xfrm>
                    <a:prstGeom prst="rect">
                      <a:avLst/>
                    </a:prstGeom>
                    <a:noFill/>
                    <a:ln w="9525">
                      <a:noFill/>
                      <a:miter lim="800000"/>
                      <a:headEnd/>
                      <a:tailEnd/>
                    </a:ln>
                  </pic:spPr>
                </pic:pic>
              </a:graphicData>
            </a:graphic>
          </wp:inline>
        </w:drawing>
      </w:r>
    </w:p>
    <w:p w:rsidR="00125D0F" w:rsidRPr="004D08F0" w:rsidRDefault="00125D0F" w:rsidP="00125D0F">
      <w:pPr>
        <w:rPr>
          <w:lang w:val="en-GB"/>
        </w:rPr>
      </w:pPr>
    </w:p>
    <w:p w:rsidR="00125D0F" w:rsidRPr="004D08F0" w:rsidRDefault="00125D0F" w:rsidP="00125D0F">
      <w:pPr>
        <w:pStyle w:val="Heading3"/>
        <w:numPr>
          <w:ilvl w:val="2"/>
          <w:numId w:val="1"/>
        </w:numPr>
        <w:rPr>
          <w:lang w:val="en-GB"/>
        </w:rPr>
      </w:pPr>
      <w:bookmarkStart w:id="29" w:name="_Toc264451291"/>
      <w:r w:rsidRPr="004D08F0">
        <w:rPr>
          <w:lang w:val="en-GB"/>
        </w:rPr>
        <w:t>Activity data</w:t>
      </w:r>
      <w:bookmarkEnd w:id="29"/>
    </w:p>
    <w:p w:rsidR="00125D0F" w:rsidRPr="004D08F0" w:rsidRDefault="00125D0F" w:rsidP="00C9691D">
      <w:pPr>
        <w:spacing w:before="120"/>
        <w:rPr>
          <w:rFonts w:ascii="Tahoma" w:hAnsi="Tahoma" w:cs="Tahoma"/>
          <w:sz w:val="20"/>
          <w:szCs w:val="20"/>
          <w:lang w:val="en-GB"/>
        </w:rPr>
      </w:pPr>
      <w:r w:rsidRPr="004D08F0">
        <w:rPr>
          <w:rFonts w:ascii="Tahoma" w:hAnsi="Tahoma" w:cs="Tahoma"/>
          <w:sz w:val="20"/>
          <w:szCs w:val="20"/>
          <w:lang w:val="en-GB"/>
        </w:rPr>
        <w:t>Activity data on the subject of food and drink production is available from Statistics Estonia.</w:t>
      </w:r>
    </w:p>
    <w:p w:rsidR="00C9691D" w:rsidRDefault="00125D0F" w:rsidP="00C9691D">
      <w:pPr>
        <w:spacing w:before="120"/>
        <w:rPr>
          <w:rFonts w:ascii="Tahoma" w:hAnsi="Tahoma" w:cs="Tahoma"/>
          <w:sz w:val="20"/>
          <w:szCs w:val="20"/>
          <w:u w:val="single"/>
          <w:lang w:val="en-GB"/>
        </w:rPr>
      </w:pPr>
      <w:r w:rsidRPr="004D08F0">
        <w:rPr>
          <w:rFonts w:ascii="Tahoma" w:hAnsi="Tahoma" w:cs="Tahoma"/>
          <w:sz w:val="20"/>
          <w:szCs w:val="20"/>
          <w:u w:val="single"/>
          <w:lang w:val="en-GB"/>
        </w:rPr>
        <w:t>Meat and fish</w:t>
      </w:r>
    </w:p>
    <w:p w:rsidR="00C9691D" w:rsidRPr="00C9691D" w:rsidRDefault="00C9691D" w:rsidP="00C9691D">
      <w:pPr>
        <w:spacing w:before="120"/>
        <w:rPr>
          <w:rFonts w:ascii="Tahoma" w:hAnsi="Tahoma" w:cs="Tahoma"/>
          <w:sz w:val="20"/>
          <w:szCs w:val="20"/>
          <w:lang w:val="en-GB"/>
        </w:rPr>
      </w:pPr>
      <w:r>
        <w:rPr>
          <w:rFonts w:ascii="Tahoma" w:hAnsi="Tahoma" w:cs="Tahoma"/>
          <w:sz w:val="20"/>
          <w:szCs w:val="20"/>
          <w:lang w:val="en-GB"/>
        </w:rPr>
        <w:t xml:space="preserve">Data regarding meat also </w:t>
      </w:r>
      <w:r w:rsidR="00003E34">
        <w:rPr>
          <w:rFonts w:ascii="Tahoma" w:hAnsi="Tahoma" w:cs="Tahoma"/>
          <w:sz w:val="20"/>
          <w:szCs w:val="20"/>
          <w:lang w:val="en-GB"/>
        </w:rPr>
        <w:t>includes</w:t>
      </w:r>
      <w:r>
        <w:rPr>
          <w:rFonts w:ascii="Tahoma" w:hAnsi="Tahoma" w:cs="Tahoma"/>
          <w:sz w:val="20"/>
          <w:szCs w:val="20"/>
          <w:lang w:val="en-GB"/>
        </w:rPr>
        <w:t xml:space="preserve"> home</w:t>
      </w:r>
      <w:r w:rsidR="00B0777B">
        <w:rPr>
          <w:rFonts w:ascii="Tahoma" w:hAnsi="Tahoma" w:cs="Tahoma"/>
          <w:sz w:val="20"/>
          <w:szCs w:val="20"/>
          <w:lang w:val="en-GB"/>
        </w:rPr>
        <w:t>-</w:t>
      </w:r>
      <w:r>
        <w:rPr>
          <w:rFonts w:ascii="Tahoma" w:hAnsi="Tahoma" w:cs="Tahoma"/>
          <w:sz w:val="20"/>
          <w:szCs w:val="20"/>
          <w:lang w:val="en-GB"/>
        </w:rPr>
        <w:t>killed meat.</w:t>
      </w:r>
    </w:p>
    <w:p w:rsidR="00125D0F" w:rsidRPr="004D08F0" w:rsidRDefault="00125D0F" w:rsidP="00C9691D">
      <w:pPr>
        <w:spacing w:before="120"/>
        <w:rPr>
          <w:rFonts w:ascii="Tahoma" w:hAnsi="Tahoma" w:cs="Tahoma"/>
          <w:sz w:val="20"/>
          <w:szCs w:val="20"/>
          <w:lang w:val="en-GB"/>
        </w:rPr>
      </w:pPr>
      <w:r w:rsidRPr="004D08F0">
        <w:rPr>
          <w:rFonts w:ascii="Tahoma" w:hAnsi="Tahoma" w:cs="Tahoma"/>
          <w:sz w:val="20"/>
          <w:szCs w:val="20"/>
          <w:lang w:val="en-GB"/>
        </w:rPr>
        <w:t xml:space="preserve">Data regarding </w:t>
      </w:r>
      <w:r w:rsidR="00003E34">
        <w:rPr>
          <w:rFonts w:ascii="Tahoma" w:hAnsi="Tahoma" w:cs="Tahoma"/>
          <w:sz w:val="20"/>
          <w:szCs w:val="20"/>
          <w:lang w:val="en-GB"/>
        </w:rPr>
        <w:t xml:space="preserve">the </w:t>
      </w:r>
      <w:r w:rsidRPr="004D08F0">
        <w:rPr>
          <w:rFonts w:ascii="Tahoma" w:hAnsi="Tahoma" w:cs="Tahoma"/>
          <w:sz w:val="20"/>
          <w:szCs w:val="20"/>
          <w:lang w:val="en-GB"/>
        </w:rPr>
        <w:t xml:space="preserve">nominal catch of fish </w:t>
      </w:r>
      <w:r w:rsidR="00003E34">
        <w:rPr>
          <w:rFonts w:ascii="Tahoma" w:hAnsi="Tahoma" w:cs="Tahoma"/>
          <w:sz w:val="20"/>
          <w:szCs w:val="20"/>
          <w:lang w:val="en-GB"/>
        </w:rPr>
        <w:t>from Statistics Estonia</w:t>
      </w:r>
      <w:r w:rsidR="00003E34" w:rsidRPr="004D08F0">
        <w:rPr>
          <w:rFonts w:ascii="Tahoma" w:hAnsi="Tahoma" w:cs="Tahoma"/>
          <w:sz w:val="20"/>
          <w:szCs w:val="20"/>
          <w:lang w:val="en-GB"/>
        </w:rPr>
        <w:t xml:space="preserve"> </w:t>
      </w:r>
      <w:r w:rsidRPr="004D08F0">
        <w:rPr>
          <w:rFonts w:ascii="Tahoma" w:hAnsi="Tahoma" w:cs="Tahoma"/>
          <w:sz w:val="20"/>
          <w:szCs w:val="20"/>
          <w:lang w:val="en-GB"/>
        </w:rPr>
        <w:t xml:space="preserve">is </w:t>
      </w:r>
      <w:r w:rsidR="00003E34">
        <w:rPr>
          <w:rFonts w:ascii="Tahoma" w:hAnsi="Tahoma" w:cs="Tahoma"/>
          <w:sz w:val="20"/>
          <w:szCs w:val="20"/>
          <w:lang w:val="en-GB"/>
        </w:rPr>
        <w:t>only</w:t>
      </w:r>
      <w:r w:rsidR="00003E34" w:rsidRPr="004D08F0">
        <w:rPr>
          <w:rFonts w:ascii="Tahoma" w:hAnsi="Tahoma" w:cs="Tahoma"/>
          <w:sz w:val="20"/>
          <w:szCs w:val="20"/>
          <w:lang w:val="en-GB"/>
        </w:rPr>
        <w:t xml:space="preserve"> </w:t>
      </w:r>
      <w:r w:rsidRPr="004D08F0">
        <w:rPr>
          <w:rFonts w:ascii="Tahoma" w:hAnsi="Tahoma" w:cs="Tahoma"/>
          <w:sz w:val="20"/>
          <w:szCs w:val="20"/>
          <w:lang w:val="en-GB"/>
        </w:rPr>
        <w:t>av</w:t>
      </w:r>
      <w:r w:rsidR="00C9691D">
        <w:rPr>
          <w:rFonts w:ascii="Tahoma" w:hAnsi="Tahoma" w:cs="Tahoma"/>
          <w:sz w:val="20"/>
          <w:szCs w:val="20"/>
          <w:lang w:val="en-GB"/>
        </w:rPr>
        <w:t>ailable since 1995.</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31</w:t>
      </w:r>
      <w:r w:rsidR="00841A68" w:rsidRPr="004D08F0">
        <w:rPr>
          <w:lang w:val="en-GB"/>
        </w:rPr>
        <w:fldChar w:fldCharType="end"/>
      </w:r>
      <w:r w:rsidRPr="004D08F0">
        <w:rPr>
          <w:lang w:val="en-GB"/>
        </w:rPr>
        <w:t xml:space="preserve"> Total fish landed</w:t>
      </w:r>
    </w:p>
    <w:tbl>
      <w:tblPr>
        <w:tblW w:w="8680" w:type="dxa"/>
        <w:jc w:val="center"/>
        <w:tblInd w:w="55" w:type="dxa"/>
        <w:tblCellMar>
          <w:left w:w="70" w:type="dxa"/>
          <w:right w:w="70" w:type="dxa"/>
        </w:tblCellMar>
        <w:tblLook w:val="04A0"/>
      </w:tblPr>
      <w:tblGrid>
        <w:gridCol w:w="2920"/>
        <w:gridCol w:w="941"/>
        <w:gridCol w:w="940"/>
        <w:gridCol w:w="940"/>
        <w:gridCol w:w="819"/>
        <w:gridCol w:w="1060"/>
        <w:gridCol w:w="1060"/>
      </w:tblGrid>
      <w:tr w:rsidR="00125D0F" w:rsidRPr="004D08F0" w:rsidTr="00524E97">
        <w:trPr>
          <w:trHeight w:val="255"/>
          <w:jc w:val="center"/>
        </w:trPr>
        <w:tc>
          <w:tcPr>
            <w:tcW w:w="292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Area</w:t>
            </w:r>
          </w:p>
        </w:tc>
        <w:tc>
          <w:tcPr>
            <w:tcW w:w="5760" w:type="dxa"/>
            <w:gridSpan w:val="6"/>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Nominal catch, tons</w:t>
            </w:r>
          </w:p>
        </w:tc>
      </w:tr>
      <w:tr w:rsidR="00125D0F" w:rsidRPr="004D08F0" w:rsidTr="00524E97">
        <w:trPr>
          <w:trHeight w:val="255"/>
          <w:jc w:val="center"/>
        </w:trPr>
        <w:tc>
          <w:tcPr>
            <w:tcW w:w="2920" w:type="dxa"/>
            <w:tcBorders>
              <w:top w:val="nil"/>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41"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40"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40"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819"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060"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060"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Atlantic ocean</w:t>
            </w:r>
          </w:p>
        </w:tc>
        <w:tc>
          <w:tcPr>
            <w:tcW w:w="94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70107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24695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16538</w:t>
            </w:r>
          </w:p>
        </w:tc>
        <w:tc>
          <w:tcPr>
            <w:tcW w:w="81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13723</w:t>
            </w:r>
          </w:p>
        </w:tc>
        <w:tc>
          <w:tcPr>
            <w:tcW w:w="10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14930</w:t>
            </w:r>
          </w:p>
        </w:tc>
        <w:tc>
          <w:tcPr>
            <w:tcW w:w="10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14559</w:t>
            </w:r>
          </w:p>
        </w:tc>
      </w:tr>
      <w:tr w:rsidR="00125D0F" w:rsidRPr="004D08F0" w:rsidTr="00524E9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Baltic Sea</w:t>
            </w:r>
          </w:p>
        </w:tc>
        <w:tc>
          <w:tcPr>
            <w:tcW w:w="94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59169,8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85176</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79760,7</w:t>
            </w:r>
          </w:p>
        </w:tc>
        <w:tc>
          <w:tcPr>
            <w:tcW w:w="81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73039,4</w:t>
            </w:r>
          </w:p>
        </w:tc>
        <w:tc>
          <w:tcPr>
            <w:tcW w:w="10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80244,1</w:t>
            </w:r>
          </w:p>
        </w:tc>
        <w:tc>
          <w:tcPr>
            <w:tcW w:w="10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83575,053</w:t>
            </w:r>
          </w:p>
        </w:tc>
      </w:tr>
      <w:tr w:rsidR="00125D0F" w:rsidRPr="004D08F0" w:rsidTr="00524E9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Inland waters</w:t>
            </w:r>
          </w:p>
        </w:tc>
        <w:tc>
          <w:tcPr>
            <w:tcW w:w="94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2365,1</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3189,2</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2400,5</w:t>
            </w:r>
          </w:p>
        </w:tc>
        <w:tc>
          <w:tcPr>
            <w:tcW w:w="81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2856,1</w:t>
            </w:r>
          </w:p>
        </w:tc>
        <w:tc>
          <w:tcPr>
            <w:tcW w:w="10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2567,844</w:t>
            </w:r>
          </w:p>
        </w:tc>
        <w:tc>
          <w:tcPr>
            <w:tcW w:w="10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2748,897</w:t>
            </w:r>
          </w:p>
        </w:tc>
      </w:tr>
      <w:tr w:rsidR="00125D0F" w:rsidRPr="004D08F0" w:rsidTr="00524E9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Aquaculture production</w:t>
            </w:r>
          </w:p>
        </w:tc>
        <w:tc>
          <w:tcPr>
            <w:tcW w:w="94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316,8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360</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554,1</w:t>
            </w:r>
          </w:p>
        </w:tc>
        <w:tc>
          <w:tcPr>
            <w:tcW w:w="81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702,6</w:t>
            </w:r>
          </w:p>
        </w:tc>
        <w:tc>
          <w:tcPr>
            <w:tcW w:w="10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781</w:t>
            </w:r>
          </w:p>
        </w:tc>
        <w:tc>
          <w:tcPr>
            <w:tcW w:w="10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814,2</w:t>
            </w:r>
          </w:p>
        </w:tc>
      </w:tr>
      <w:tr w:rsidR="00125D0F" w:rsidRPr="004D08F0" w:rsidTr="00524E9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TOTAL</w:t>
            </w:r>
          </w:p>
        </w:tc>
        <w:tc>
          <w:tcPr>
            <w:tcW w:w="94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133636,9</w:t>
            </w:r>
          </w:p>
        </w:tc>
        <w:tc>
          <w:tcPr>
            <w:tcW w:w="940"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115060,2</w:t>
            </w:r>
          </w:p>
        </w:tc>
        <w:tc>
          <w:tcPr>
            <w:tcW w:w="940"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100704,2</w:t>
            </w:r>
          </w:p>
        </w:tc>
        <w:tc>
          <w:tcPr>
            <w:tcW w:w="819"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91624,5</w:t>
            </w:r>
          </w:p>
        </w:tc>
        <w:tc>
          <w:tcPr>
            <w:tcW w:w="1060"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99748,944</w:t>
            </w:r>
          </w:p>
        </w:tc>
        <w:tc>
          <w:tcPr>
            <w:tcW w:w="1060"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102890,95</w:t>
            </w:r>
          </w:p>
        </w:tc>
      </w:tr>
    </w:tbl>
    <w:p w:rsidR="00125D0F" w:rsidRPr="004D08F0" w:rsidRDefault="00125D0F" w:rsidP="00125D0F">
      <w:pPr>
        <w:spacing w:before="120"/>
        <w:rPr>
          <w:rFonts w:ascii="Tahoma" w:hAnsi="Tahoma" w:cs="Tahoma"/>
          <w:sz w:val="20"/>
          <w:szCs w:val="20"/>
          <w:lang w:val="en-GB"/>
        </w:rPr>
      </w:pPr>
    </w:p>
    <w:p w:rsidR="00125D0F" w:rsidRPr="004D08F0" w:rsidRDefault="00125D0F" w:rsidP="00125D0F">
      <w:pPr>
        <w:spacing w:before="120"/>
        <w:rPr>
          <w:rFonts w:ascii="Tahoma" w:hAnsi="Tahoma" w:cs="Tahoma"/>
          <w:sz w:val="20"/>
          <w:szCs w:val="20"/>
          <w:lang w:val="en-GB"/>
        </w:rPr>
        <w:sectPr w:rsidR="00125D0F" w:rsidRPr="004D08F0" w:rsidSect="00636BFB">
          <w:pgSz w:w="11906" w:h="16838"/>
          <w:pgMar w:top="1417" w:right="1417" w:bottom="1417" w:left="1417" w:header="708" w:footer="708" w:gutter="0"/>
          <w:cols w:space="708"/>
          <w:docGrid w:linePitch="360"/>
        </w:sectPr>
      </w:pPr>
    </w:p>
    <w:p w:rsidR="00125D0F" w:rsidRPr="004D08F0" w:rsidRDefault="00125D0F" w:rsidP="00125D0F">
      <w:pPr>
        <w:pStyle w:val="Caption"/>
        <w:rPr>
          <w:lang w:val="en-GB"/>
        </w:rPr>
      </w:pPr>
      <w:r w:rsidRPr="004D08F0">
        <w:rPr>
          <w:lang w:val="en-GB"/>
        </w:rPr>
        <w:lastRenderedPageBreak/>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32</w:t>
      </w:r>
      <w:r w:rsidR="00841A68" w:rsidRPr="004D08F0">
        <w:rPr>
          <w:lang w:val="en-GB"/>
        </w:rPr>
        <w:fldChar w:fldCharType="end"/>
      </w:r>
      <w:r w:rsidRPr="004D08F0">
        <w:rPr>
          <w:lang w:val="en-GB"/>
        </w:rPr>
        <w:t xml:space="preserve"> Activity data for NMVOC emission calculation in 1990 – 2008</w:t>
      </w:r>
    </w:p>
    <w:tbl>
      <w:tblPr>
        <w:tblW w:w="21411" w:type="dxa"/>
        <w:jc w:val="center"/>
        <w:tblCellMar>
          <w:left w:w="70" w:type="dxa"/>
          <w:right w:w="70" w:type="dxa"/>
        </w:tblCellMar>
        <w:tblLook w:val="04A0"/>
      </w:tblPr>
      <w:tblGrid>
        <w:gridCol w:w="960"/>
        <w:gridCol w:w="960"/>
        <w:gridCol w:w="2554"/>
        <w:gridCol w:w="1354"/>
        <w:gridCol w:w="849"/>
        <w:gridCol w:w="1287"/>
        <w:gridCol w:w="925"/>
        <w:gridCol w:w="978"/>
        <w:gridCol w:w="925"/>
        <w:gridCol w:w="1051"/>
        <w:gridCol w:w="925"/>
        <w:gridCol w:w="963"/>
        <w:gridCol w:w="982"/>
        <w:gridCol w:w="938"/>
        <w:gridCol w:w="982"/>
        <w:gridCol w:w="938"/>
        <w:gridCol w:w="982"/>
        <w:gridCol w:w="938"/>
        <w:gridCol w:w="982"/>
        <w:gridCol w:w="938"/>
      </w:tblGrid>
      <w:tr w:rsidR="000A2C84" w:rsidRPr="000A2C84" w:rsidTr="00F6608B">
        <w:trPr>
          <w:trHeight w:val="30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NFR</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SNAP</w:t>
            </w:r>
          </w:p>
        </w:tc>
        <w:tc>
          <w:tcPr>
            <w:tcW w:w="2554"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 group (food and drink)</w:t>
            </w:r>
          </w:p>
        </w:tc>
        <w:tc>
          <w:tcPr>
            <w:tcW w:w="1354"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Unit of activity data</w:t>
            </w:r>
          </w:p>
        </w:tc>
        <w:tc>
          <w:tcPr>
            <w:tcW w:w="2136" w:type="dxa"/>
            <w:gridSpan w:val="2"/>
            <w:tcBorders>
              <w:top w:val="single" w:sz="4" w:space="0" w:color="auto"/>
              <w:left w:val="nil"/>
              <w:bottom w:val="single" w:sz="4" w:space="0" w:color="auto"/>
              <w:right w:val="single" w:sz="4" w:space="0" w:color="auto"/>
            </w:tcBorders>
            <w:shd w:val="clear" w:color="000000" w:fill="CCFFCC"/>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Emission factor</w:t>
            </w:r>
          </w:p>
        </w:tc>
        <w:tc>
          <w:tcPr>
            <w:tcW w:w="1903"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1990</w:t>
            </w:r>
          </w:p>
        </w:tc>
        <w:tc>
          <w:tcPr>
            <w:tcW w:w="1976"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1995</w:t>
            </w:r>
          </w:p>
        </w:tc>
        <w:tc>
          <w:tcPr>
            <w:tcW w:w="1888"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2000</w:t>
            </w:r>
          </w:p>
        </w:tc>
        <w:tc>
          <w:tcPr>
            <w:tcW w:w="1920"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2005</w:t>
            </w:r>
          </w:p>
        </w:tc>
        <w:tc>
          <w:tcPr>
            <w:tcW w:w="1920"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2006</w:t>
            </w:r>
          </w:p>
        </w:tc>
        <w:tc>
          <w:tcPr>
            <w:tcW w:w="1920"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2007</w:t>
            </w:r>
          </w:p>
        </w:tc>
        <w:tc>
          <w:tcPr>
            <w:tcW w:w="1920"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2008</w:t>
            </w:r>
          </w:p>
        </w:tc>
      </w:tr>
      <w:tr w:rsidR="000A2C84" w:rsidRPr="000A2C84" w:rsidTr="00F6608B">
        <w:trPr>
          <w:trHeight w:val="25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A2C84" w:rsidRPr="000A2C84" w:rsidRDefault="000A2C84" w:rsidP="000A2C84">
            <w:pPr>
              <w:rPr>
                <w:rFonts w:ascii="Arial Narrow" w:hAnsi="Arial Narrow"/>
                <w:color w:val="000000"/>
                <w:sz w:val="20"/>
                <w:szCs w:val="20"/>
                <w:lang w:val="en-GB" w:eastAsia="et-EE"/>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0A2C84" w:rsidRPr="000A2C84" w:rsidRDefault="000A2C84" w:rsidP="000A2C84">
            <w:pPr>
              <w:rPr>
                <w:rFonts w:ascii="Arial Narrow" w:hAnsi="Arial Narrow"/>
                <w:color w:val="000000"/>
                <w:sz w:val="20"/>
                <w:szCs w:val="20"/>
                <w:lang w:val="en-GB" w:eastAsia="et-EE"/>
              </w:rPr>
            </w:pPr>
          </w:p>
        </w:tc>
        <w:tc>
          <w:tcPr>
            <w:tcW w:w="2554" w:type="dxa"/>
            <w:vMerge/>
            <w:tcBorders>
              <w:top w:val="single" w:sz="4" w:space="0" w:color="auto"/>
              <w:left w:val="single" w:sz="4" w:space="0" w:color="auto"/>
              <w:bottom w:val="single" w:sz="4" w:space="0" w:color="000000"/>
              <w:right w:val="single" w:sz="4" w:space="0" w:color="auto"/>
            </w:tcBorders>
            <w:vAlign w:val="center"/>
            <w:hideMark/>
          </w:tcPr>
          <w:p w:rsidR="000A2C84" w:rsidRPr="000A2C84" w:rsidRDefault="000A2C84" w:rsidP="000A2C84">
            <w:pPr>
              <w:rPr>
                <w:rFonts w:ascii="Arial Narrow" w:hAnsi="Arial Narrow"/>
                <w:color w:val="000000"/>
                <w:sz w:val="20"/>
                <w:szCs w:val="20"/>
                <w:lang w:val="en-GB" w:eastAsia="et-EE"/>
              </w:rPr>
            </w:pPr>
          </w:p>
        </w:tc>
        <w:tc>
          <w:tcPr>
            <w:tcW w:w="1354" w:type="dxa"/>
            <w:vMerge/>
            <w:tcBorders>
              <w:top w:val="single" w:sz="4" w:space="0" w:color="auto"/>
              <w:left w:val="single" w:sz="4" w:space="0" w:color="auto"/>
              <w:bottom w:val="single" w:sz="4" w:space="0" w:color="000000"/>
              <w:right w:val="single" w:sz="4" w:space="0" w:color="auto"/>
            </w:tcBorders>
            <w:vAlign w:val="center"/>
            <w:hideMark/>
          </w:tcPr>
          <w:p w:rsidR="000A2C84" w:rsidRPr="000A2C84" w:rsidRDefault="000A2C84" w:rsidP="000A2C84">
            <w:pPr>
              <w:rPr>
                <w:rFonts w:ascii="Arial Narrow" w:hAnsi="Arial Narrow"/>
                <w:color w:val="000000"/>
                <w:sz w:val="20"/>
                <w:szCs w:val="20"/>
                <w:lang w:val="en-GB" w:eastAsia="et-EE"/>
              </w:rPr>
            </w:pPr>
          </w:p>
        </w:tc>
        <w:tc>
          <w:tcPr>
            <w:tcW w:w="849" w:type="dxa"/>
            <w:tcBorders>
              <w:top w:val="nil"/>
              <w:left w:val="nil"/>
              <w:bottom w:val="single" w:sz="4" w:space="0" w:color="auto"/>
              <w:right w:val="single" w:sz="4" w:space="0" w:color="auto"/>
            </w:tcBorders>
            <w:shd w:val="clear" w:color="000000" w:fill="CCFFCC"/>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value</w:t>
            </w:r>
          </w:p>
        </w:tc>
        <w:tc>
          <w:tcPr>
            <w:tcW w:w="1287" w:type="dxa"/>
            <w:tcBorders>
              <w:top w:val="nil"/>
              <w:left w:val="nil"/>
              <w:bottom w:val="single" w:sz="4" w:space="0" w:color="auto"/>
              <w:right w:val="single" w:sz="4" w:space="0" w:color="auto"/>
            </w:tcBorders>
            <w:shd w:val="clear" w:color="000000" w:fill="CCFFCC"/>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unit</w:t>
            </w:r>
          </w:p>
        </w:tc>
        <w:tc>
          <w:tcPr>
            <w:tcW w:w="925"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78"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25"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1051"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25"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63"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82"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38"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82"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38"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82"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38"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82" w:type="dxa"/>
            <w:tcBorders>
              <w:top w:val="single" w:sz="4" w:space="0" w:color="auto"/>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38" w:type="dxa"/>
            <w:tcBorders>
              <w:top w:val="single" w:sz="4" w:space="0" w:color="auto"/>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040605</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Bread</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4,5</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bread</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151</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679,500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99,7</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448,650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76,5</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344,250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72,4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325,800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74,4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334,800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78,8</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354,600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77,6</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349,200</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040606</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Cakes, biscuits and breakfast cereals</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14,9</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14,900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4,4</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4,400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 </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9,400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9,7</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9,700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8,9</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8,900</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040627</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Meat, fish and poultry etc. frying/curing</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0,3</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182,5</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54,750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201,34</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60,401</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168,4</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50,508</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167,804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50,341</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161,02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48,306</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170,25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51,075</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177,49</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53,247</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Meat products (Statistics and home-killed)</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0,3</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182,5</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54,750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67,7</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20,310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53,3</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15,990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67,1</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20,130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69,4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20,820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70,5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21,150</w:t>
            </w:r>
          </w:p>
        </w:tc>
        <w:tc>
          <w:tcPr>
            <w:tcW w:w="982" w:type="dxa"/>
            <w:tcBorders>
              <w:top w:val="single" w:sz="4" w:space="0" w:color="auto"/>
              <w:left w:val="nil"/>
              <w:bottom w:val="single" w:sz="4" w:space="0" w:color="auto"/>
              <w:right w:val="nil"/>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74,6</w:t>
            </w:r>
          </w:p>
        </w:tc>
        <w:tc>
          <w:tcPr>
            <w:tcW w:w="93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22,380</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Fish products</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0,3</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133,64</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40,091</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115,1</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34,518</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100,704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30,211</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91,62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27,486</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99,75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29,925</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102,89</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30,867</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NA</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Margarine and solid cooking fats</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10</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6,6</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66,000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3,7</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37,000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0,8</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12,000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0,000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0,000</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Solid cooking fats</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3,6</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36,000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0,8</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8,000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12,000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Margarine</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kg/Mg feed</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6,6</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66,000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0,1</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NA</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Animal feed</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851,8</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851,800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162,8</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162,800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133,3</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133,300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177</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177,000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208,9</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208,900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214,2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214,200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215,3</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215,300</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040606</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Wine</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0,08</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kg/hl wine</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37</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2,960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1,120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32,6</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2,608</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88,8</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7,104</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77,5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6,200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53,5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4,280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38,8</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3,104</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040607</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Beer</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0,035</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kg/hl beer</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769</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26,915</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499,6</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17,486</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950,1</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33,254</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1342,5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46,988</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1431,1</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50,089</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1411,6</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49,406</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1281,8</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44,863</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040608</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Other sprits</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 xml:space="preserve">kg/hl </w:t>
            </w:r>
            <w:r w:rsidR="00CB1F1B" w:rsidRPr="000A2C84">
              <w:rPr>
                <w:rFonts w:ascii="Arial Narrow" w:hAnsi="Arial Narrow"/>
                <w:b/>
                <w:bCs/>
                <w:color w:val="000000"/>
                <w:sz w:val="20"/>
                <w:szCs w:val="20"/>
                <w:lang w:val="en-GB" w:eastAsia="et-EE"/>
              </w:rPr>
              <w:t>alcohol</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229</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91,600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267</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106,800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106,8</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42,720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205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82,000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244,7</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97,880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255,3</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102,120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191,5</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76,600</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Crude spirits</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0,4</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xml:space="preserve">kg/hl </w:t>
            </w:r>
            <w:r w:rsidR="00CB1F1B" w:rsidRPr="000A2C84">
              <w:rPr>
                <w:rFonts w:ascii="Arial Narrow" w:hAnsi="Arial Narrow"/>
                <w:color w:val="000000"/>
                <w:sz w:val="20"/>
                <w:szCs w:val="20"/>
                <w:lang w:val="en-GB" w:eastAsia="et-EE"/>
              </w:rPr>
              <w:t>alcohol</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82</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32,800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91</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36,400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20,4</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8,160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37,1</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14,840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61,6</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24,640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39,3</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15,720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15,5</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6,200</w:t>
            </w:r>
          </w:p>
        </w:tc>
      </w:tr>
      <w:tr w:rsidR="000A2C84" w:rsidRPr="000A2C84" w:rsidTr="00F6608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Distilled spirits</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0,4</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xml:space="preserve">kg/hl </w:t>
            </w:r>
            <w:r w:rsidR="00CB1F1B" w:rsidRPr="000A2C84">
              <w:rPr>
                <w:rFonts w:ascii="Arial Narrow" w:hAnsi="Arial Narrow"/>
                <w:color w:val="000000"/>
                <w:sz w:val="20"/>
                <w:szCs w:val="20"/>
                <w:lang w:val="en-GB" w:eastAsia="et-EE"/>
              </w:rPr>
              <w:t>alcohol</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147</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58,800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176</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70,400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86,4</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34,560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167,9</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67,160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183,1</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73,240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216</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86,400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176</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70,400</w:t>
            </w:r>
          </w:p>
        </w:tc>
      </w:tr>
      <w:tr w:rsidR="000A2C84" w:rsidRPr="000A2C84" w:rsidTr="00F6608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25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1354"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128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7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1788,425</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 </w:t>
            </w:r>
          </w:p>
        </w:tc>
        <w:tc>
          <w:tcPr>
            <w:tcW w:w="105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839,257</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 </w:t>
            </w:r>
          </w:p>
        </w:tc>
        <w:tc>
          <w:tcPr>
            <w:tcW w:w="963"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619,040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 </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701,233</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 </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755,575</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 </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785,381</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 </w:t>
            </w:r>
          </w:p>
        </w:tc>
        <w:tc>
          <w:tcPr>
            <w:tcW w:w="938" w:type="dxa"/>
            <w:tcBorders>
              <w:top w:val="single" w:sz="4" w:space="0" w:color="auto"/>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Calibri" w:hAnsi="Calibri"/>
                <w:b/>
                <w:bCs/>
                <w:color w:val="000000"/>
                <w:sz w:val="22"/>
                <w:szCs w:val="22"/>
                <w:lang w:val="en-GB" w:eastAsia="et-EE"/>
              </w:rPr>
            </w:pPr>
            <w:r w:rsidRPr="000A2C84">
              <w:rPr>
                <w:rFonts w:ascii="Calibri" w:hAnsi="Calibri"/>
                <w:b/>
                <w:bCs/>
                <w:color w:val="000000"/>
                <w:sz w:val="22"/>
                <w:szCs w:val="22"/>
                <w:lang w:val="en-GB" w:eastAsia="et-EE"/>
              </w:rPr>
              <w:t>751,214</w:t>
            </w:r>
          </w:p>
        </w:tc>
      </w:tr>
    </w:tbl>
    <w:p w:rsidR="00125D0F" w:rsidRPr="004D08F0" w:rsidRDefault="00125D0F" w:rsidP="00125D0F">
      <w:pPr>
        <w:rPr>
          <w:lang w:val="en-GB"/>
        </w:rPr>
      </w:pPr>
    </w:p>
    <w:p w:rsidR="00125D0F" w:rsidRPr="004D08F0" w:rsidRDefault="00125D0F" w:rsidP="00125D0F">
      <w:pPr>
        <w:rPr>
          <w:lang w:val="en-GB"/>
        </w:rPr>
      </w:pPr>
    </w:p>
    <w:p w:rsidR="00125D0F" w:rsidRPr="004D08F0" w:rsidRDefault="00125D0F" w:rsidP="00125D0F">
      <w:pPr>
        <w:rPr>
          <w:lang w:val="en-GB"/>
        </w:rPr>
      </w:pPr>
    </w:p>
    <w:p w:rsidR="00125D0F" w:rsidRPr="004D08F0" w:rsidRDefault="00125D0F" w:rsidP="00125D0F">
      <w:pPr>
        <w:rPr>
          <w:lang w:val="en-GB"/>
        </w:rPr>
        <w:sectPr w:rsidR="00125D0F" w:rsidRPr="004D08F0" w:rsidSect="000A2C84">
          <w:pgSz w:w="23814" w:h="16839" w:orient="landscape" w:code="8"/>
          <w:pgMar w:top="1417" w:right="1417" w:bottom="1417" w:left="1417" w:header="708" w:footer="708" w:gutter="0"/>
          <w:cols w:space="708"/>
          <w:docGrid w:linePitch="360"/>
        </w:sectPr>
      </w:pPr>
    </w:p>
    <w:p w:rsidR="00125D0F" w:rsidRPr="004D08F0" w:rsidRDefault="00125D0F" w:rsidP="00125D0F">
      <w:pPr>
        <w:pStyle w:val="Heading3"/>
        <w:numPr>
          <w:ilvl w:val="2"/>
          <w:numId w:val="1"/>
        </w:numPr>
        <w:rPr>
          <w:lang w:val="en-GB"/>
        </w:rPr>
      </w:pPr>
      <w:bookmarkStart w:id="30" w:name="_Toc264451292"/>
      <w:r w:rsidRPr="004D08F0">
        <w:rPr>
          <w:lang w:val="en-GB"/>
        </w:rPr>
        <w:lastRenderedPageBreak/>
        <w:t>Emission calculations and results</w:t>
      </w:r>
      <w:bookmarkEnd w:id="30"/>
    </w:p>
    <w:p w:rsidR="00125D0F" w:rsidRPr="004D08F0" w:rsidRDefault="00003E34" w:rsidP="00125D0F">
      <w:pPr>
        <w:spacing w:before="120"/>
        <w:rPr>
          <w:rFonts w:ascii="Tahoma" w:hAnsi="Tahoma" w:cs="Tahoma"/>
          <w:sz w:val="20"/>
          <w:szCs w:val="20"/>
          <w:lang w:val="en-GB"/>
        </w:rPr>
      </w:pPr>
      <w:r>
        <w:rPr>
          <w:rFonts w:ascii="Tahoma" w:hAnsi="Tahoma" w:cs="Tahoma"/>
          <w:sz w:val="20"/>
          <w:szCs w:val="20"/>
          <w:lang w:val="en-GB"/>
        </w:rPr>
        <w:t>The e</w:t>
      </w:r>
      <w:r w:rsidR="00125D0F" w:rsidRPr="004D08F0">
        <w:rPr>
          <w:rFonts w:ascii="Tahoma" w:hAnsi="Tahoma" w:cs="Tahoma"/>
          <w:sz w:val="20"/>
          <w:szCs w:val="20"/>
          <w:lang w:val="en-GB"/>
        </w:rPr>
        <w:t xml:space="preserve">mission factor for bread and white bread production is </w:t>
      </w:r>
      <w:r>
        <w:rPr>
          <w:rFonts w:ascii="Tahoma" w:hAnsi="Tahoma" w:cs="Tahoma"/>
          <w:sz w:val="20"/>
          <w:szCs w:val="20"/>
          <w:lang w:val="en-GB"/>
        </w:rPr>
        <w:t>the same</w:t>
      </w:r>
      <w:r w:rsidRPr="004D08F0">
        <w:rPr>
          <w:rFonts w:ascii="Tahoma" w:hAnsi="Tahoma" w:cs="Tahoma"/>
          <w:sz w:val="20"/>
          <w:szCs w:val="20"/>
          <w:lang w:val="en-GB"/>
        </w:rPr>
        <w:t xml:space="preserve"> </w:t>
      </w:r>
      <w:r w:rsidR="00125D0F" w:rsidRPr="004D08F0">
        <w:rPr>
          <w:rFonts w:ascii="Tahoma" w:hAnsi="Tahoma" w:cs="Tahoma"/>
          <w:sz w:val="20"/>
          <w:szCs w:val="20"/>
          <w:lang w:val="en-GB"/>
        </w:rPr>
        <w:t xml:space="preserve">(4,5 kg/MgNMVOC bread). Statistical data for white bread production (shortened process, emission factor 2 kg/MgNMVOC bread), wholemeal bread production (EF 3 kg/MgNMVOC bread) and light rye bread production (EF 3 kg/MgNMVOC bread) </w:t>
      </w:r>
      <w:r>
        <w:rPr>
          <w:rFonts w:ascii="Tahoma" w:hAnsi="Tahoma" w:cs="Tahoma"/>
          <w:sz w:val="20"/>
          <w:szCs w:val="20"/>
          <w:lang w:val="en-GB"/>
        </w:rPr>
        <w:t>is</w:t>
      </w:r>
      <w:r w:rsidRPr="004D08F0">
        <w:rPr>
          <w:rFonts w:ascii="Tahoma" w:hAnsi="Tahoma" w:cs="Tahoma"/>
          <w:sz w:val="20"/>
          <w:szCs w:val="20"/>
          <w:lang w:val="en-GB"/>
        </w:rPr>
        <w:t xml:space="preserve"> </w:t>
      </w:r>
      <w:r w:rsidR="00125D0F" w:rsidRPr="004D08F0">
        <w:rPr>
          <w:rFonts w:ascii="Tahoma" w:hAnsi="Tahoma" w:cs="Tahoma"/>
          <w:sz w:val="20"/>
          <w:szCs w:val="20"/>
          <w:lang w:val="en-GB"/>
        </w:rPr>
        <w:t>not available.</w:t>
      </w:r>
    </w:p>
    <w:p w:rsidR="00125D0F" w:rsidRPr="004D08F0" w:rsidRDefault="00125D0F" w:rsidP="00125D0F">
      <w:pPr>
        <w:spacing w:before="120"/>
        <w:rPr>
          <w:rFonts w:ascii="Tahoma" w:hAnsi="Tahoma" w:cs="Tahoma"/>
          <w:sz w:val="20"/>
          <w:szCs w:val="20"/>
          <w:lang w:val="en-GB"/>
        </w:rPr>
        <w:sectPr w:rsidR="00125D0F" w:rsidRPr="004D08F0" w:rsidSect="00636BFB">
          <w:pgSz w:w="11906" w:h="16838"/>
          <w:pgMar w:top="1417" w:right="1417" w:bottom="1417" w:left="1417" w:header="708" w:footer="708" w:gutter="0"/>
          <w:cols w:space="708"/>
          <w:docGrid w:linePitch="360"/>
        </w:sectPr>
      </w:pPr>
      <w:r w:rsidRPr="004D08F0">
        <w:rPr>
          <w:rFonts w:ascii="Tahoma" w:hAnsi="Tahoma" w:cs="Tahoma"/>
          <w:sz w:val="20"/>
          <w:szCs w:val="20"/>
          <w:lang w:val="en-GB"/>
        </w:rPr>
        <w:t xml:space="preserve">For spirits </w:t>
      </w:r>
      <w:r w:rsidR="00003E34">
        <w:rPr>
          <w:rFonts w:ascii="Tahoma" w:hAnsi="Tahoma" w:cs="Tahoma"/>
          <w:sz w:val="20"/>
          <w:szCs w:val="20"/>
          <w:lang w:val="en-GB"/>
        </w:rPr>
        <w:t xml:space="preserve">the </w:t>
      </w:r>
      <w:r w:rsidRPr="004D08F0">
        <w:rPr>
          <w:rFonts w:ascii="Tahoma" w:hAnsi="Tahoma" w:cs="Tahoma"/>
          <w:sz w:val="20"/>
          <w:szCs w:val="20"/>
          <w:lang w:val="en-GB"/>
        </w:rPr>
        <w:t xml:space="preserve">emission factor 0,4 kg/hl alcohol is chosen </w:t>
      </w:r>
      <w:r w:rsidR="00003E34">
        <w:rPr>
          <w:rFonts w:ascii="Tahoma" w:hAnsi="Tahoma" w:cs="Tahoma"/>
          <w:sz w:val="20"/>
          <w:szCs w:val="20"/>
          <w:lang w:val="en-GB"/>
        </w:rPr>
        <w:t xml:space="preserve">since Estonia produces mainly vodka </w:t>
      </w:r>
      <w:r w:rsidR="00B0777B">
        <w:rPr>
          <w:rFonts w:ascii="Tahoma" w:hAnsi="Tahoma" w:cs="Tahoma"/>
          <w:sz w:val="20"/>
          <w:szCs w:val="20"/>
          <w:lang w:val="en-GB"/>
        </w:rPr>
        <w:t>whose production does not</w:t>
      </w:r>
      <w:r w:rsidRPr="004D08F0">
        <w:rPr>
          <w:rFonts w:ascii="Tahoma" w:hAnsi="Tahoma" w:cs="Tahoma"/>
          <w:sz w:val="20"/>
          <w:szCs w:val="20"/>
          <w:lang w:val="en-GB"/>
        </w:rPr>
        <w:t xml:space="preserve"> involve maturation process</w:t>
      </w:r>
      <w:r w:rsidR="00003E34">
        <w:rPr>
          <w:rFonts w:ascii="Tahoma" w:hAnsi="Tahoma" w:cs="Tahoma"/>
          <w:sz w:val="20"/>
          <w:szCs w:val="20"/>
          <w:lang w:val="en-GB"/>
        </w:rPr>
        <w:t>es</w:t>
      </w:r>
      <w:r w:rsidRPr="004D08F0">
        <w:rPr>
          <w:rFonts w:ascii="Tahoma" w:hAnsi="Tahoma" w:cs="Tahoma"/>
          <w:sz w:val="20"/>
          <w:szCs w:val="20"/>
          <w:lang w:val="en-GB"/>
        </w:rPr>
        <w:t>.</w:t>
      </w:r>
    </w:p>
    <w:p w:rsidR="00125D0F" w:rsidRPr="004D08F0" w:rsidRDefault="00125D0F" w:rsidP="00125D0F">
      <w:pPr>
        <w:pStyle w:val="Caption"/>
        <w:rPr>
          <w:lang w:val="en-GB"/>
        </w:rPr>
      </w:pPr>
      <w:r w:rsidRPr="004D08F0">
        <w:rPr>
          <w:lang w:val="en-GB"/>
        </w:rPr>
        <w:lastRenderedPageBreak/>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33</w:t>
      </w:r>
      <w:r w:rsidR="00841A68" w:rsidRPr="004D08F0">
        <w:rPr>
          <w:lang w:val="en-GB"/>
        </w:rPr>
        <w:fldChar w:fldCharType="end"/>
      </w:r>
      <w:r w:rsidRPr="004D08F0">
        <w:rPr>
          <w:lang w:val="en-GB"/>
        </w:rPr>
        <w:t xml:space="preserve"> NMVOC emissions from food and drink production, in tons (NFR 2.D.2)</w:t>
      </w:r>
    </w:p>
    <w:tbl>
      <w:tblPr>
        <w:tblW w:w="21823" w:type="dxa"/>
        <w:jc w:val="center"/>
        <w:tblInd w:w="55" w:type="dxa"/>
        <w:tblCellMar>
          <w:left w:w="70" w:type="dxa"/>
          <w:right w:w="70" w:type="dxa"/>
        </w:tblCellMar>
        <w:tblLook w:val="04A0"/>
      </w:tblPr>
      <w:tblGrid>
        <w:gridCol w:w="960"/>
        <w:gridCol w:w="960"/>
        <w:gridCol w:w="3347"/>
        <w:gridCol w:w="1239"/>
        <w:gridCol w:w="849"/>
        <w:gridCol w:w="1447"/>
        <w:gridCol w:w="925"/>
        <w:gridCol w:w="959"/>
        <w:gridCol w:w="925"/>
        <w:gridCol w:w="811"/>
        <w:gridCol w:w="925"/>
        <w:gridCol w:w="796"/>
        <w:gridCol w:w="982"/>
        <w:gridCol w:w="938"/>
        <w:gridCol w:w="982"/>
        <w:gridCol w:w="938"/>
        <w:gridCol w:w="982"/>
        <w:gridCol w:w="938"/>
        <w:gridCol w:w="982"/>
        <w:gridCol w:w="938"/>
      </w:tblGrid>
      <w:tr w:rsidR="000A2C84" w:rsidRPr="000A2C84" w:rsidTr="000A2C84">
        <w:trPr>
          <w:trHeight w:val="30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NFR</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SNAP</w:t>
            </w:r>
          </w:p>
        </w:tc>
        <w:tc>
          <w:tcPr>
            <w:tcW w:w="3347"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 group (food and drink)</w:t>
            </w:r>
          </w:p>
        </w:tc>
        <w:tc>
          <w:tcPr>
            <w:tcW w:w="1239"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Unit of activity data</w:t>
            </w:r>
          </w:p>
        </w:tc>
        <w:tc>
          <w:tcPr>
            <w:tcW w:w="2296" w:type="dxa"/>
            <w:gridSpan w:val="2"/>
            <w:tcBorders>
              <w:top w:val="single" w:sz="4" w:space="0" w:color="auto"/>
              <w:left w:val="nil"/>
              <w:bottom w:val="single" w:sz="4" w:space="0" w:color="auto"/>
              <w:right w:val="single" w:sz="4" w:space="0" w:color="auto"/>
            </w:tcBorders>
            <w:shd w:val="clear" w:color="000000" w:fill="CCFFCC"/>
            <w:vAlign w:val="center"/>
            <w:hideMark/>
          </w:tcPr>
          <w:p w:rsidR="000A2C84" w:rsidRPr="000A2C84" w:rsidRDefault="000A2C84" w:rsidP="000A2C84">
            <w:pPr>
              <w:ind w:left="209" w:hanging="209"/>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Emission factor</w:t>
            </w:r>
          </w:p>
        </w:tc>
        <w:tc>
          <w:tcPr>
            <w:tcW w:w="1884"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1990</w:t>
            </w:r>
          </w:p>
        </w:tc>
        <w:tc>
          <w:tcPr>
            <w:tcW w:w="1736"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1995</w:t>
            </w:r>
          </w:p>
        </w:tc>
        <w:tc>
          <w:tcPr>
            <w:tcW w:w="1721"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2000</w:t>
            </w:r>
          </w:p>
        </w:tc>
        <w:tc>
          <w:tcPr>
            <w:tcW w:w="1920"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2005</w:t>
            </w:r>
          </w:p>
        </w:tc>
        <w:tc>
          <w:tcPr>
            <w:tcW w:w="1920"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2006</w:t>
            </w:r>
          </w:p>
        </w:tc>
        <w:tc>
          <w:tcPr>
            <w:tcW w:w="1920"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2007</w:t>
            </w:r>
          </w:p>
        </w:tc>
        <w:tc>
          <w:tcPr>
            <w:tcW w:w="1920"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2008</w:t>
            </w:r>
          </w:p>
        </w:tc>
      </w:tr>
      <w:tr w:rsidR="000A2C84" w:rsidRPr="000A2C84" w:rsidTr="000A2C84">
        <w:trPr>
          <w:trHeight w:val="25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A2C84" w:rsidRPr="000A2C84" w:rsidRDefault="000A2C84" w:rsidP="000A2C84">
            <w:pPr>
              <w:rPr>
                <w:rFonts w:ascii="Arial Narrow" w:hAnsi="Arial Narrow"/>
                <w:color w:val="000000"/>
                <w:sz w:val="20"/>
                <w:szCs w:val="20"/>
                <w:lang w:val="en-GB" w:eastAsia="et-EE"/>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0A2C84" w:rsidRPr="000A2C84" w:rsidRDefault="000A2C84" w:rsidP="000A2C84">
            <w:pPr>
              <w:rPr>
                <w:rFonts w:ascii="Arial Narrow" w:hAnsi="Arial Narrow"/>
                <w:color w:val="000000"/>
                <w:sz w:val="20"/>
                <w:szCs w:val="20"/>
                <w:lang w:val="en-GB" w:eastAsia="et-EE"/>
              </w:rPr>
            </w:pPr>
          </w:p>
        </w:tc>
        <w:tc>
          <w:tcPr>
            <w:tcW w:w="3347" w:type="dxa"/>
            <w:vMerge/>
            <w:tcBorders>
              <w:top w:val="single" w:sz="4" w:space="0" w:color="auto"/>
              <w:left w:val="single" w:sz="4" w:space="0" w:color="auto"/>
              <w:bottom w:val="single" w:sz="4" w:space="0" w:color="000000"/>
              <w:right w:val="single" w:sz="4" w:space="0" w:color="auto"/>
            </w:tcBorders>
            <w:vAlign w:val="center"/>
            <w:hideMark/>
          </w:tcPr>
          <w:p w:rsidR="000A2C84" w:rsidRPr="000A2C84" w:rsidRDefault="000A2C84" w:rsidP="000A2C84">
            <w:pPr>
              <w:rPr>
                <w:rFonts w:ascii="Arial Narrow" w:hAnsi="Arial Narrow"/>
                <w:color w:val="000000"/>
                <w:sz w:val="20"/>
                <w:szCs w:val="20"/>
                <w:lang w:val="en-GB" w:eastAsia="et-EE"/>
              </w:rPr>
            </w:pPr>
          </w:p>
        </w:tc>
        <w:tc>
          <w:tcPr>
            <w:tcW w:w="1239" w:type="dxa"/>
            <w:vMerge/>
            <w:tcBorders>
              <w:top w:val="single" w:sz="4" w:space="0" w:color="auto"/>
              <w:left w:val="single" w:sz="4" w:space="0" w:color="auto"/>
              <w:bottom w:val="single" w:sz="4" w:space="0" w:color="000000"/>
              <w:right w:val="single" w:sz="4" w:space="0" w:color="auto"/>
            </w:tcBorders>
            <w:vAlign w:val="center"/>
            <w:hideMark/>
          </w:tcPr>
          <w:p w:rsidR="000A2C84" w:rsidRPr="000A2C84" w:rsidRDefault="000A2C84" w:rsidP="000A2C84">
            <w:pPr>
              <w:rPr>
                <w:rFonts w:ascii="Arial Narrow" w:hAnsi="Arial Narrow"/>
                <w:color w:val="000000"/>
                <w:sz w:val="20"/>
                <w:szCs w:val="20"/>
                <w:lang w:val="en-GB" w:eastAsia="et-EE"/>
              </w:rPr>
            </w:pPr>
          </w:p>
        </w:tc>
        <w:tc>
          <w:tcPr>
            <w:tcW w:w="849" w:type="dxa"/>
            <w:tcBorders>
              <w:top w:val="nil"/>
              <w:left w:val="nil"/>
              <w:bottom w:val="single" w:sz="4" w:space="0" w:color="auto"/>
              <w:right w:val="single" w:sz="4" w:space="0" w:color="auto"/>
            </w:tcBorders>
            <w:shd w:val="clear" w:color="000000" w:fill="CCFFCC"/>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value</w:t>
            </w:r>
          </w:p>
        </w:tc>
        <w:tc>
          <w:tcPr>
            <w:tcW w:w="1447" w:type="dxa"/>
            <w:tcBorders>
              <w:top w:val="nil"/>
              <w:left w:val="nil"/>
              <w:bottom w:val="single" w:sz="4" w:space="0" w:color="auto"/>
              <w:right w:val="single" w:sz="4" w:space="0" w:color="auto"/>
            </w:tcBorders>
            <w:shd w:val="clear" w:color="000000" w:fill="CCFFCC"/>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unit</w:t>
            </w:r>
          </w:p>
        </w:tc>
        <w:tc>
          <w:tcPr>
            <w:tcW w:w="925"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59"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25"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811"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25"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796"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82"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38"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82"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38"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82"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38"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c>
          <w:tcPr>
            <w:tcW w:w="982"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Production</w:t>
            </w:r>
          </w:p>
        </w:tc>
        <w:tc>
          <w:tcPr>
            <w:tcW w:w="938" w:type="dxa"/>
            <w:tcBorders>
              <w:top w:val="nil"/>
              <w:left w:val="nil"/>
              <w:bottom w:val="single" w:sz="4" w:space="0" w:color="auto"/>
              <w:right w:val="single" w:sz="4" w:space="0" w:color="auto"/>
            </w:tcBorders>
            <w:shd w:val="clear" w:color="000000" w:fill="CCFFCC"/>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NMVOC, t</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040605</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Bread</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4,5</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bread</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151</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679,500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99,7</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448,650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76,5</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344,250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72,4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325,800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74,4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334,800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78,8</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354,600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77,6</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349,200</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040606</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Cakes, biscuits and breakfast cereals</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14,9</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14,900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4,4</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4,400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 </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9,400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9,7</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9,700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8,9</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8,900</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040627</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Meat, fish and poultry etc. frying/curing</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0,3</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182,5</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54,750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201,34</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60,401</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168,4</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50,508</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167,804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50,341</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161,02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48,306</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170,25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51,075</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177,49</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53,247</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Default="000A2C84">
            <w:pPr>
              <w:rPr>
                <w:rFonts w:ascii="Arial Narrow" w:hAnsi="Arial Narrow"/>
                <w:i/>
                <w:iCs/>
                <w:color w:val="000000"/>
                <w:sz w:val="20"/>
                <w:szCs w:val="20"/>
              </w:rPr>
            </w:pPr>
            <w:r>
              <w:rPr>
                <w:rFonts w:ascii="Arial Narrow" w:hAnsi="Arial Narrow"/>
                <w:i/>
                <w:iCs/>
                <w:color w:val="000000"/>
                <w:sz w:val="20"/>
                <w:szCs w:val="20"/>
              </w:rPr>
              <w:t>Meat processed</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0,3</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182,5</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54,750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67,7</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20,310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53,3</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15,990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67,1</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20,130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69,4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20,820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70,5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21,150</w:t>
            </w:r>
          </w:p>
        </w:tc>
        <w:tc>
          <w:tcPr>
            <w:tcW w:w="982" w:type="dxa"/>
            <w:tcBorders>
              <w:top w:val="nil"/>
              <w:left w:val="nil"/>
              <w:bottom w:val="nil"/>
              <w:right w:val="nil"/>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74,6</w:t>
            </w:r>
          </w:p>
        </w:tc>
        <w:tc>
          <w:tcPr>
            <w:tcW w:w="938" w:type="dxa"/>
            <w:tcBorders>
              <w:top w:val="nil"/>
              <w:left w:val="single" w:sz="4" w:space="0" w:color="auto"/>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22,380</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Default="000A2C84">
            <w:pPr>
              <w:rPr>
                <w:rFonts w:ascii="Arial Narrow" w:hAnsi="Arial Narrow"/>
                <w:i/>
                <w:iCs/>
                <w:color w:val="000000"/>
                <w:sz w:val="20"/>
                <w:szCs w:val="20"/>
              </w:rPr>
            </w:pPr>
            <w:r>
              <w:rPr>
                <w:rFonts w:ascii="Arial Narrow" w:hAnsi="Arial Narrow"/>
                <w:i/>
                <w:iCs/>
                <w:color w:val="000000"/>
                <w:sz w:val="20"/>
                <w:szCs w:val="20"/>
              </w:rPr>
              <w:t>Fish processed</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0,3</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133,64</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40,091</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115,1</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34,518</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100,704</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30,211</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91,62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27,486</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99,75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29,925</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102,89</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30,867</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NA</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Margarine and solid cooking fats</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10</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6,6</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66,000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3,7</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37,000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0,8</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12,000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0,000</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Solid cooking fats</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3,6</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36,000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0,8</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8,000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12,000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Margarine</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kg/Mg feed</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6,6</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66,000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0,1</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1,000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0</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NA</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Animal feed</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t</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kg/Mg product</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851,8</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851,800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162,8</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162,800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133,3</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133,300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177</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177,000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208,9</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208,900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214,2</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214,200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215,3</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215,300</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040606</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Wine</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0,08</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kg/hl wine</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37</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2,960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1,120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32,6</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2,608</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88,8</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7,104</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77,5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6,200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53,5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4,280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38,8</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3,104</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040607</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Beer</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0,035</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kg/hl beer</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769</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26,915</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499,6</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17,486</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950,1</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33,254</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1342,5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46,988</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1431,1</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50,089</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1411,6</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49,406</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1281,8</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44,863</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2.D.2</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040608</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Other sprits</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0,4</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465428">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kg/hl alco</w:t>
            </w:r>
            <w:r w:rsidR="00465428">
              <w:rPr>
                <w:rFonts w:ascii="Arial Narrow" w:hAnsi="Arial Narrow"/>
                <w:b/>
                <w:bCs/>
                <w:color w:val="000000"/>
                <w:sz w:val="20"/>
                <w:szCs w:val="20"/>
                <w:lang w:val="en-GB" w:eastAsia="et-EE"/>
              </w:rPr>
              <w:t>h</w:t>
            </w:r>
            <w:r w:rsidRPr="000A2C84">
              <w:rPr>
                <w:rFonts w:ascii="Arial Narrow" w:hAnsi="Arial Narrow"/>
                <w:b/>
                <w:bCs/>
                <w:color w:val="000000"/>
                <w:sz w:val="20"/>
                <w:szCs w:val="20"/>
                <w:lang w:val="en-GB" w:eastAsia="et-EE"/>
              </w:rPr>
              <w:t>ol</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229</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91,600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267</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106,800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106,8</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42,720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205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82,000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244,7</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97,880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255,3</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102,120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191,5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76,600</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Crude spirits</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0,4</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465428" w:rsidP="000A2C84">
            <w:pPr>
              <w:jc w:val="center"/>
              <w:rPr>
                <w:rFonts w:ascii="Arial Narrow" w:hAnsi="Arial Narrow"/>
                <w:color w:val="000000"/>
                <w:sz w:val="20"/>
                <w:szCs w:val="20"/>
                <w:lang w:val="en-GB" w:eastAsia="et-EE"/>
              </w:rPr>
            </w:pPr>
            <w:r>
              <w:rPr>
                <w:rFonts w:ascii="Arial Narrow" w:hAnsi="Arial Narrow"/>
                <w:color w:val="000000"/>
                <w:sz w:val="20"/>
                <w:szCs w:val="20"/>
                <w:lang w:val="en-GB" w:eastAsia="et-EE"/>
              </w:rPr>
              <w:t>kg/hl alcoh</w:t>
            </w:r>
            <w:r w:rsidR="000A2C84" w:rsidRPr="000A2C84">
              <w:rPr>
                <w:rFonts w:ascii="Arial Narrow" w:hAnsi="Arial Narrow"/>
                <w:color w:val="000000"/>
                <w:sz w:val="20"/>
                <w:szCs w:val="20"/>
                <w:lang w:val="en-GB" w:eastAsia="et-EE"/>
              </w:rPr>
              <w:t>ol</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82</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32,800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91</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36,400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20,4</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8,160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37,1</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14,840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61,6</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24,640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39,3</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15,720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15,5</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6,200</w:t>
            </w:r>
          </w:p>
        </w:tc>
      </w:tr>
      <w:tr w:rsidR="000A2C84" w:rsidRPr="000A2C84" w:rsidTr="000A2C8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Distilled spirits</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thousand hl</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0,4</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465428" w:rsidP="000A2C84">
            <w:pPr>
              <w:jc w:val="center"/>
              <w:rPr>
                <w:rFonts w:ascii="Arial Narrow" w:hAnsi="Arial Narrow"/>
                <w:color w:val="000000"/>
                <w:sz w:val="20"/>
                <w:szCs w:val="20"/>
                <w:lang w:val="en-GB" w:eastAsia="et-EE"/>
              </w:rPr>
            </w:pPr>
            <w:r>
              <w:rPr>
                <w:rFonts w:ascii="Arial Narrow" w:hAnsi="Arial Narrow"/>
                <w:color w:val="000000"/>
                <w:sz w:val="20"/>
                <w:szCs w:val="20"/>
                <w:lang w:val="en-GB" w:eastAsia="et-EE"/>
              </w:rPr>
              <w:t>kg/hl alcoh</w:t>
            </w:r>
            <w:r w:rsidR="000A2C84" w:rsidRPr="000A2C84">
              <w:rPr>
                <w:rFonts w:ascii="Arial Narrow" w:hAnsi="Arial Narrow"/>
                <w:color w:val="000000"/>
                <w:sz w:val="20"/>
                <w:szCs w:val="20"/>
                <w:lang w:val="en-GB" w:eastAsia="et-EE"/>
              </w:rPr>
              <w:t>ol</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147</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58,800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176</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70,400</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86,4</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34,560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167,9</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67,160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183,1</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73,240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216</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86,400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i/>
                <w:iCs/>
                <w:color w:val="000000"/>
                <w:sz w:val="20"/>
                <w:szCs w:val="20"/>
                <w:lang w:val="en-GB" w:eastAsia="et-EE"/>
              </w:rPr>
            </w:pPr>
            <w:r w:rsidRPr="000A2C84">
              <w:rPr>
                <w:rFonts w:ascii="Arial Narrow" w:hAnsi="Arial Narrow"/>
                <w:i/>
                <w:iCs/>
                <w:color w:val="000000"/>
                <w:sz w:val="20"/>
                <w:szCs w:val="20"/>
                <w:lang w:val="en-GB" w:eastAsia="et-EE"/>
              </w:rPr>
              <w:t>176</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70,400</w:t>
            </w:r>
          </w:p>
        </w:tc>
      </w:tr>
      <w:tr w:rsidR="000A2C84" w:rsidRPr="000A2C84" w:rsidTr="000A2C8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33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123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849"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1447"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color w:val="000000"/>
                <w:sz w:val="20"/>
                <w:szCs w:val="20"/>
                <w:lang w:val="en-GB" w:eastAsia="et-EE"/>
              </w:rPr>
            </w:pPr>
            <w:r w:rsidRPr="000A2C84">
              <w:rPr>
                <w:rFonts w:ascii="Arial Narrow" w:hAnsi="Arial Narrow"/>
                <w:color w:val="000000"/>
                <w:sz w:val="20"/>
                <w:szCs w:val="20"/>
                <w:lang w:val="en-GB" w:eastAsia="et-EE"/>
              </w:rPr>
              <w:t> </w:t>
            </w:r>
          </w:p>
        </w:tc>
        <w:tc>
          <w:tcPr>
            <w:tcW w:w="959"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1788,425</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 </w:t>
            </w:r>
          </w:p>
        </w:tc>
        <w:tc>
          <w:tcPr>
            <w:tcW w:w="811"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839,257</w:t>
            </w:r>
          </w:p>
        </w:tc>
        <w:tc>
          <w:tcPr>
            <w:tcW w:w="925"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 </w:t>
            </w:r>
          </w:p>
        </w:tc>
        <w:tc>
          <w:tcPr>
            <w:tcW w:w="796"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619,040</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 </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701,233</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 </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755,575</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 </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785,381</w:t>
            </w:r>
          </w:p>
        </w:tc>
        <w:tc>
          <w:tcPr>
            <w:tcW w:w="982" w:type="dxa"/>
            <w:tcBorders>
              <w:top w:val="nil"/>
              <w:left w:val="nil"/>
              <w:bottom w:val="single" w:sz="4" w:space="0" w:color="auto"/>
              <w:right w:val="single" w:sz="4" w:space="0" w:color="auto"/>
            </w:tcBorders>
            <w:shd w:val="clear" w:color="auto" w:fill="auto"/>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 </w:t>
            </w:r>
          </w:p>
        </w:tc>
        <w:tc>
          <w:tcPr>
            <w:tcW w:w="938" w:type="dxa"/>
            <w:tcBorders>
              <w:top w:val="nil"/>
              <w:left w:val="nil"/>
              <w:bottom w:val="single" w:sz="4" w:space="0" w:color="auto"/>
              <w:right w:val="single" w:sz="4" w:space="0" w:color="auto"/>
            </w:tcBorders>
            <w:shd w:val="clear" w:color="000000" w:fill="F2F2F2"/>
            <w:noWrap/>
            <w:vAlign w:val="center"/>
            <w:hideMark/>
          </w:tcPr>
          <w:p w:rsidR="000A2C84" w:rsidRPr="000A2C84" w:rsidRDefault="000A2C84" w:rsidP="000A2C84">
            <w:pPr>
              <w:jc w:val="center"/>
              <w:rPr>
                <w:rFonts w:ascii="Arial Narrow" w:hAnsi="Arial Narrow"/>
                <w:b/>
                <w:bCs/>
                <w:color w:val="000000"/>
                <w:sz w:val="20"/>
                <w:szCs w:val="20"/>
                <w:lang w:val="en-GB" w:eastAsia="et-EE"/>
              </w:rPr>
            </w:pPr>
            <w:r w:rsidRPr="000A2C84">
              <w:rPr>
                <w:rFonts w:ascii="Arial Narrow" w:hAnsi="Arial Narrow"/>
                <w:b/>
                <w:bCs/>
                <w:color w:val="000000"/>
                <w:sz w:val="20"/>
                <w:szCs w:val="20"/>
                <w:lang w:val="en-GB" w:eastAsia="et-EE"/>
              </w:rPr>
              <w:t>751,214</w:t>
            </w:r>
          </w:p>
        </w:tc>
      </w:tr>
    </w:tbl>
    <w:p w:rsidR="00125D0F" w:rsidRPr="004D08F0" w:rsidRDefault="00125D0F" w:rsidP="00125D0F">
      <w:pPr>
        <w:spacing w:before="120"/>
        <w:rPr>
          <w:rFonts w:ascii="Tahoma" w:hAnsi="Tahoma" w:cs="Tahoma"/>
          <w:sz w:val="20"/>
          <w:szCs w:val="20"/>
          <w:lang w:val="en-GB"/>
        </w:rPr>
      </w:pPr>
    </w:p>
    <w:p w:rsidR="00125D0F" w:rsidRPr="004D08F0" w:rsidRDefault="00125D0F" w:rsidP="00125D0F">
      <w:pPr>
        <w:spacing w:before="120"/>
        <w:rPr>
          <w:rFonts w:ascii="Tahoma" w:hAnsi="Tahoma" w:cs="Tahoma"/>
          <w:sz w:val="20"/>
          <w:szCs w:val="20"/>
          <w:lang w:val="en-GB"/>
        </w:rPr>
      </w:pPr>
      <w:r w:rsidRPr="004D08F0">
        <w:rPr>
          <w:rFonts w:ascii="Tahoma" w:hAnsi="Tahoma" w:cs="Tahoma"/>
          <w:sz w:val="20"/>
          <w:szCs w:val="20"/>
          <w:lang w:val="en-GB"/>
        </w:rPr>
        <w:t xml:space="preserve">In some cases the emissions are underestimated due to confidentiality issues. If there </w:t>
      </w:r>
      <w:r w:rsidR="00B0777B">
        <w:rPr>
          <w:rFonts w:ascii="Tahoma" w:hAnsi="Tahoma" w:cs="Tahoma"/>
          <w:sz w:val="20"/>
          <w:szCs w:val="20"/>
          <w:lang w:val="en-GB"/>
        </w:rPr>
        <w:t>are</w:t>
      </w:r>
      <w:r w:rsidRPr="004D08F0">
        <w:rPr>
          <w:rFonts w:ascii="Tahoma" w:hAnsi="Tahoma" w:cs="Tahoma"/>
          <w:sz w:val="20"/>
          <w:szCs w:val="20"/>
          <w:lang w:val="en-GB"/>
        </w:rPr>
        <w:t xml:space="preserve"> less than </w:t>
      </w:r>
      <w:r w:rsidR="00002B25">
        <w:rPr>
          <w:rFonts w:ascii="Tahoma" w:hAnsi="Tahoma" w:cs="Tahoma"/>
          <w:sz w:val="20"/>
          <w:szCs w:val="20"/>
          <w:lang w:val="en-GB"/>
        </w:rPr>
        <w:t xml:space="preserve">three </w:t>
      </w:r>
      <w:r w:rsidRPr="004D08F0">
        <w:rPr>
          <w:rFonts w:ascii="Tahoma" w:hAnsi="Tahoma" w:cs="Tahoma"/>
          <w:sz w:val="20"/>
          <w:szCs w:val="20"/>
          <w:lang w:val="en-GB"/>
        </w:rPr>
        <w:t>producers in the group the data is confidential. This is relevant to margarine and solid cooking fats.</w:t>
      </w:r>
    </w:p>
    <w:p w:rsidR="00125D0F" w:rsidRPr="004D08F0" w:rsidRDefault="00125D0F" w:rsidP="00125D0F">
      <w:pPr>
        <w:pStyle w:val="Heading3"/>
        <w:numPr>
          <w:ilvl w:val="2"/>
          <w:numId w:val="1"/>
        </w:numPr>
        <w:rPr>
          <w:lang w:val="en-GB"/>
        </w:rPr>
        <w:sectPr w:rsidR="00125D0F" w:rsidRPr="004D08F0" w:rsidSect="00524E97">
          <w:pgSz w:w="23814" w:h="16839" w:orient="landscape" w:code="8"/>
          <w:pgMar w:top="1417" w:right="1417" w:bottom="1417" w:left="1417" w:header="708" w:footer="708" w:gutter="0"/>
          <w:cols w:space="708"/>
          <w:docGrid w:linePitch="360"/>
        </w:sectPr>
      </w:pPr>
    </w:p>
    <w:p w:rsidR="00125D0F" w:rsidRPr="004D08F0" w:rsidRDefault="00125D0F" w:rsidP="00125D0F">
      <w:pPr>
        <w:jc w:val="both"/>
        <w:rPr>
          <w:rFonts w:ascii="Tahoma" w:hAnsi="Tahoma" w:cs="Tahoma"/>
          <w:sz w:val="20"/>
          <w:szCs w:val="20"/>
          <w:lang w:val="en-GB"/>
        </w:rPr>
      </w:pPr>
      <w:r w:rsidRPr="00B0777B">
        <w:rPr>
          <w:rFonts w:ascii="Tahoma" w:hAnsi="Tahoma" w:cs="Tahoma"/>
          <w:sz w:val="20"/>
          <w:szCs w:val="20"/>
          <w:lang w:val="en-GB"/>
        </w:rPr>
        <w:lastRenderedPageBreak/>
        <w:t xml:space="preserve">There are also some permitted fish processing </w:t>
      </w:r>
      <w:r w:rsidR="00002B25" w:rsidRPr="00B0777B">
        <w:rPr>
          <w:rFonts w:ascii="Tahoma" w:hAnsi="Tahoma" w:cs="Tahoma"/>
          <w:sz w:val="20"/>
          <w:szCs w:val="20"/>
          <w:lang w:val="en-GB"/>
        </w:rPr>
        <w:t xml:space="preserve">companies </w:t>
      </w:r>
      <w:r w:rsidRPr="00B0777B">
        <w:rPr>
          <w:rFonts w:ascii="Tahoma" w:hAnsi="Tahoma" w:cs="Tahoma"/>
          <w:sz w:val="20"/>
          <w:szCs w:val="20"/>
          <w:lang w:val="en-GB"/>
        </w:rPr>
        <w:t xml:space="preserve">(mainly smoking) that report NMVOC emissions. Some permit applications were studied (MasekoNord and Spratfil in Harju county) and it was found that NMVOC emission originates from smoke generators as a result of incomplete combustion </w:t>
      </w:r>
      <w:r w:rsidR="00002B25" w:rsidRPr="00B0777B">
        <w:rPr>
          <w:rFonts w:ascii="Tahoma" w:hAnsi="Tahoma" w:cs="Tahoma"/>
          <w:sz w:val="20"/>
          <w:szCs w:val="20"/>
          <w:lang w:val="en-GB"/>
        </w:rPr>
        <w:t xml:space="preserve">and </w:t>
      </w:r>
      <w:r w:rsidRPr="00B0777B">
        <w:rPr>
          <w:rFonts w:ascii="Tahoma" w:hAnsi="Tahoma" w:cs="Tahoma"/>
          <w:sz w:val="20"/>
          <w:szCs w:val="20"/>
          <w:lang w:val="en-GB"/>
        </w:rPr>
        <w:t xml:space="preserve">not from fish processing itself. Therefore these emissions are different from </w:t>
      </w:r>
      <w:r w:rsidR="00002B25" w:rsidRPr="00B0777B">
        <w:rPr>
          <w:rFonts w:ascii="Tahoma" w:hAnsi="Tahoma" w:cs="Tahoma"/>
          <w:sz w:val="20"/>
          <w:szCs w:val="20"/>
          <w:lang w:val="en-GB"/>
        </w:rPr>
        <w:t xml:space="preserve">the </w:t>
      </w:r>
      <w:r w:rsidRPr="00B0777B">
        <w:rPr>
          <w:rFonts w:ascii="Tahoma" w:hAnsi="Tahoma" w:cs="Tahoma"/>
          <w:sz w:val="20"/>
          <w:szCs w:val="20"/>
          <w:lang w:val="en-GB"/>
        </w:rPr>
        <w:t>calculated NMVOC emission which occur primarily from the cooking of meat, fish and poultry, releasing mainly fats and oils and their degradation products.</w:t>
      </w:r>
    </w:p>
    <w:p w:rsidR="00125D0F" w:rsidRPr="004D08F0" w:rsidRDefault="00125D0F" w:rsidP="00125D0F">
      <w:pPr>
        <w:pStyle w:val="Heading3"/>
        <w:numPr>
          <w:ilvl w:val="2"/>
          <w:numId w:val="1"/>
        </w:numPr>
        <w:rPr>
          <w:lang w:val="en-GB"/>
        </w:rPr>
      </w:pPr>
      <w:bookmarkStart w:id="31" w:name="_Toc264451293"/>
      <w:r w:rsidRPr="004D08F0">
        <w:rPr>
          <w:lang w:val="en-GB"/>
        </w:rPr>
        <w:t>NMVOC from food and drink production by county</w:t>
      </w:r>
      <w:bookmarkEnd w:id="31"/>
    </w:p>
    <w:p w:rsidR="00125D0F" w:rsidRPr="004D08F0" w:rsidRDefault="00125D0F" w:rsidP="00125D0F">
      <w:pPr>
        <w:spacing w:before="120"/>
        <w:rPr>
          <w:rFonts w:ascii="Tahoma" w:hAnsi="Tahoma" w:cs="Tahoma"/>
          <w:b/>
          <w:sz w:val="20"/>
          <w:szCs w:val="20"/>
          <w:u w:val="single"/>
          <w:lang w:val="en-GB"/>
        </w:rPr>
      </w:pPr>
      <w:r w:rsidRPr="004D08F0">
        <w:rPr>
          <w:rFonts w:ascii="Tahoma" w:hAnsi="Tahoma" w:cs="Tahoma"/>
          <w:b/>
          <w:sz w:val="20"/>
          <w:szCs w:val="20"/>
          <w:u w:val="single"/>
          <w:lang w:val="en-GB"/>
        </w:rPr>
        <w:t>Bread production</w:t>
      </w:r>
    </w:p>
    <w:p w:rsidR="00125D0F" w:rsidRPr="004D08F0" w:rsidRDefault="00125D0F" w:rsidP="00125D0F">
      <w:pPr>
        <w:spacing w:before="120"/>
        <w:rPr>
          <w:rFonts w:ascii="Tahoma" w:hAnsi="Tahoma" w:cs="Tahoma"/>
          <w:sz w:val="20"/>
          <w:szCs w:val="20"/>
          <w:lang w:val="en-GB"/>
        </w:rPr>
      </w:pPr>
      <w:r w:rsidRPr="004D08F0">
        <w:rPr>
          <w:rFonts w:ascii="Tahoma" w:hAnsi="Tahoma" w:cs="Tahoma"/>
          <w:sz w:val="20"/>
          <w:szCs w:val="20"/>
          <w:lang w:val="en-GB"/>
        </w:rPr>
        <w:t>Major bread and pastry producers</w:t>
      </w:r>
      <w:r w:rsidRPr="004D08F0">
        <w:rPr>
          <w:rStyle w:val="FootnoteReference"/>
          <w:rFonts w:ascii="Tahoma" w:hAnsi="Tahoma" w:cs="Tahoma"/>
          <w:sz w:val="20"/>
          <w:szCs w:val="20"/>
          <w:lang w:val="en-GB"/>
        </w:rPr>
        <w:footnoteReference w:id="7"/>
      </w:r>
      <w:r w:rsidRPr="004D08F0">
        <w:rPr>
          <w:rFonts w:ascii="Tahoma" w:hAnsi="Tahoma" w:cs="Tahoma"/>
          <w:sz w:val="20"/>
          <w:szCs w:val="20"/>
          <w:lang w:val="en-GB"/>
        </w:rPr>
        <w:t xml:space="preserve"> are presented in the following table.</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34</w:t>
      </w:r>
      <w:r w:rsidR="00841A68" w:rsidRPr="004D08F0">
        <w:rPr>
          <w:lang w:val="en-GB"/>
        </w:rPr>
        <w:fldChar w:fldCharType="end"/>
      </w:r>
      <w:r w:rsidRPr="004D08F0">
        <w:rPr>
          <w:lang w:val="en-GB"/>
        </w:rPr>
        <w:t xml:space="preserve"> Bread companies in Estonia in 2002</w:t>
      </w:r>
    </w:p>
    <w:tbl>
      <w:tblPr>
        <w:tblStyle w:val="TableGrid"/>
        <w:tblW w:w="0" w:type="auto"/>
        <w:tblLook w:val="04A0"/>
      </w:tblPr>
      <w:tblGrid>
        <w:gridCol w:w="2303"/>
        <w:gridCol w:w="1207"/>
        <w:gridCol w:w="2552"/>
      </w:tblGrid>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Company</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County</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Approximate market share, %</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Leibur</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Harju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31%</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ETK Leib / AS Eesti Pagar</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 xml:space="preserve">Järva </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18%</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Pere Leib</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Tartu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16%</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Fazer</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Harju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7%</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Järle</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Ida-Viru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6%</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Hallik</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Lääne-Viru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5%</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Vilma</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Viljandi</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3%</w:t>
            </w:r>
          </w:p>
        </w:tc>
      </w:tr>
    </w:tbl>
    <w:p w:rsidR="00125D0F" w:rsidRPr="004D08F0" w:rsidRDefault="0013042A" w:rsidP="00125D0F">
      <w:pPr>
        <w:spacing w:before="120"/>
        <w:rPr>
          <w:rFonts w:ascii="Tahoma" w:hAnsi="Tahoma" w:cs="Tahoma"/>
          <w:sz w:val="20"/>
          <w:szCs w:val="20"/>
          <w:lang w:val="en-GB"/>
        </w:rPr>
      </w:pPr>
      <w:r>
        <w:rPr>
          <w:rFonts w:ascii="Tahoma" w:hAnsi="Tahoma" w:cs="Tahoma"/>
          <w:sz w:val="20"/>
          <w:szCs w:val="20"/>
          <w:lang w:val="en-GB"/>
        </w:rPr>
        <w:t>The r</w:t>
      </w:r>
      <w:r w:rsidR="00125D0F" w:rsidRPr="004D08F0">
        <w:rPr>
          <w:rFonts w:ascii="Tahoma" w:hAnsi="Tahoma" w:cs="Tahoma"/>
          <w:sz w:val="20"/>
          <w:szCs w:val="20"/>
          <w:lang w:val="en-GB"/>
        </w:rPr>
        <w:t>emaining 14% of emission is disaggregated by population.</w:t>
      </w:r>
    </w:p>
    <w:p w:rsidR="00125D0F" w:rsidRPr="004D08F0" w:rsidRDefault="00125D0F" w:rsidP="00125D0F">
      <w:pPr>
        <w:pStyle w:val="Caption"/>
        <w:rPr>
          <w:b w:val="0"/>
          <w:lang w:val="en-GB"/>
        </w:rPr>
      </w:pPr>
      <w:r w:rsidRPr="004D08F0">
        <w:rPr>
          <w:b w:val="0"/>
          <w:lang w:val="en-GB"/>
        </w:rPr>
        <w:t xml:space="preserve">Most probably </w:t>
      </w:r>
      <w:r w:rsidR="0013042A">
        <w:rPr>
          <w:b w:val="0"/>
          <w:lang w:val="en-GB"/>
        </w:rPr>
        <w:t xml:space="preserve">the </w:t>
      </w:r>
      <w:r w:rsidRPr="004D08F0">
        <w:rPr>
          <w:b w:val="0"/>
          <w:lang w:val="en-GB"/>
        </w:rPr>
        <w:t xml:space="preserve">bread production division by counties has changed only </w:t>
      </w:r>
      <w:r w:rsidR="0013042A">
        <w:rPr>
          <w:b w:val="0"/>
          <w:lang w:val="en-GB"/>
        </w:rPr>
        <w:t>slightly</w:t>
      </w:r>
      <w:r w:rsidRPr="004D08F0">
        <w:rPr>
          <w:b w:val="0"/>
          <w:lang w:val="en-GB"/>
        </w:rPr>
        <w:t xml:space="preserve"> over the years. </w:t>
      </w:r>
      <w:r w:rsidR="0013042A">
        <w:rPr>
          <w:b w:val="0"/>
          <w:lang w:val="en-GB"/>
        </w:rPr>
        <w:t xml:space="preserve">The </w:t>
      </w:r>
      <w:r w:rsidRPr="004D08F0">
        <w:rPr>
          <w:b w:val="0"/>
          <w:lang w:val="en-GB"/>
        </w:rPr>
        <w:t xml:space="preserve">Estonian Association of Bakeries gives market shares by production for 2006. This is not used for calculations, because for example AS Eesti Pagar which </w:t>
      </w:r>
      <w:r w:rsidR="0013042A">
        <w:rPr>
          <w:b w:val="0"/>
          <w:lang w:val="en-GB"/>
        </w:rPr>
        <w:t>holds a</w:t>
      </w:r>
      <w:r w:rsidR="0013042A" w:rsidRPr="004D08F0">
        <w:rPr>
          <w:b w:val="0"/>
          <w:lang w:val="en-GB"/>
        </w:rPr>
        <w:t xml:space="preserve"> </w:t>
      </w:r>
      <w:r w:rsidR="0013042A">
        <w:rPr>
          <w:b w:val="0"/>
          <w:lang w:val="en-GB"/>
        </w:rPr>
        <w:t>large</w:t>
      </w:r>
      <w:r w:rsidR="0013042A" w:rsidRPr="004D08F0">
        <w:rPr>
          <w:b w:val="0"/>
          <w:lang w:val="en-GB"/>
        </w:rPr>
        <w:t xml:space="preserve"> </w:t>
      </w:r>
      <w:r w:rsidRPr="004D08F0">
        <w:rPr>
          <w:b w:val="0"/>
          <w:lang w:val="en-GB"/>
        </w:rPr>
        <w:t xml:space="preserve">market share is not </w:t>
      </w:r>
      <w:r w:rsidR="0013042A">
        <w:rPr>
          <w:b w:val="0"/>
          <w:lang w:val="en-GB"/>
        </w:rPr>
        <w:t xml:space="preserve">a </w:t>
      </w:r>
      <w:r w:rsidRPr="004D08F0">
        <w:rPr>
          <w:b w:val="0"/>
          <w:lang w:val="en-GB"/>
        </w:rPr>
        <w:t xml:space="preserve">member of the association. Therefore distribution by </w:t>
      </w:r>
      <w:r w:rsidR="0013042A">
        <w:rPr>
          <w:b w:val="0"/>
          <w:lang w:val="en-GB"/>
        </w:rPr>
        <w:t xml:space="preserve">the </w:t>
      </w:r>
      <w:r w:rsidRPr="004D08F0">
        <w:rPr>
          <w:b w:val="0"/>
          <w:lang w:val="en-GB"/>
        </w:rPr>
        <w:t>year 2002 is used for all years.</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35</w:t>
      </w:r>
      <w:r w:rsidR="00841A68" w:rsidRPr="004D08F0">
        <w:rPr>
          <w:lang w:val="en-GB"/>
        </w:rPr>
        <w:fldChar w:fldCharType="end"/>
      </w:r>
      <w:r w:rsidRPr="004D08F0">
        <w:rPr>
          <w:lang w:val="en-GB"/>
        </w:rPr>
        <w:t xml:space="preserve"> Bread companies and production shares in 2006</w:t>
      </w:r>
      <w:r w:rsidRPr="004D08F0">
        <w:rPr>
          <w:rStyle w:val="FootnoteReference"/>
          <w:lang w:val="en-GB"/>
        </w:rPr>
        <w:footnoteReference w:id="8"/>
      </w:r>
    </w:p>
    <w:tbl>
      <w:tblPr>
        <w:tblW w:w="273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46"/>
        <w:gridCol w:w="1487"/>
      </w:tblGrid>
      <w:tr w:rsidR="00125D0F" w:rsidRPr="004D08F0" w:rsidTr="00524E97">
        <w:trPr>
          <w:trHeight w:val="300"/>
          <w:jc w:val="center"/>
        </w:trPr>
        <w:tc>
          <w:tcPr>
            <w:tcW w:w="1246" w:type="dxa"/>
            <w:shd w:val="clear" w:color="auto" w:fill="CCFFCC"/>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Company</w:t>
            </w:r>
          </w:p>
        </w:tc>
        <w:tc>
          <w:tcPr>
            <w:tcW w:w="1487" w:type="dxa"/>
            <w:shd w:val="clear" w:color="auto" w:fill="CCFFCC"/>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Production share</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Leibur</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42,8%</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Fazer</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19,1%</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Pere L</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18,0%</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Hallik</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7,6%</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Lõuna P</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2,6%</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Saare L</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2,3%</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Pagarip.</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2,1%</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Euroleib</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1,9%</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Balti Sep.</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1,9%</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Hiiu P</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1,2%</w:t>
            </w:r>
          </w:p>
        </w:tc>
      </w:tr>
      <w:tr w:rsidR="00125D0F" w:rsidRPr="004D08F0" w:rsidTr="00524E97">
        <w:trPr>
          <w:trHeight w:val="315"/>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Lihula L</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0,5%</w:t>
            </w:r>
          </w:p>
        </w:tc>
      </w:tr>
      <w:tr w:rsidR="00125D0F" w:rsidRPr="004D08F0" w:rsidTr="00524E97">
        <w:trPr>
          <w:trHeight w:val="300"/>
          <w:jc w:val="center"/>
        </w:trPr>
        <w:tc>
          <w:tcPr>
            <w:tcW w:w="1246" w:type="dxa"/>
            <w:shd w:val="clear" w:color="auto" w:fill="auto"/>
            <w:noWrap/>
            <w:vAlign w:val="bottom"/>
            <w:hideMark/>
          </w:tcPr>
          <w:p w:rsidR="00125D0F" w:rsidRPr="004D08F0" w:rsidRDefault="00125D0F" w:rsidP="00524E97">
            <w:pPr>
              <w:rPr>
                <w:rFonts w:ascii="Arial Narrow" w:hAnsi="Arial Narrow" w:cs="Arial"/>
                <w:sz w:val="20"/>
                <w:szCs w:val="20"/>
                <w:lang w:val="en-GB" w:eastAsia="et-EE"/>
              </w:rPr>
            </w:pPr>
            <w:r w:rsidRPr="004D08F0">
              <w:rPr>
                <w:rFonts w:ascii="Arial Narrow" w:hAnsi="Arial Narrow" w:cs="Arial"/>
                <w:sz w:val="20"/>
                <w:szCs w:val="20"/>
                <w:lang w:val="en-GB" w:eastAsia="et-EE"/>
              </w:rPr>
              <w:t>Eng.Serv.</w:t>
            </w:r>
          </w:p>
        </w:tc>
        <w:tc>
          <w:tcPr>
            <w:tcW w:w="1487" w:type="dxa"/>
            <w:shd w:val="clear" w:color="auto" w:fill="auto"/>
            <w:noWrap/>
            <w:vAlign w:val="bottom"/>
            <w:hideMark/>
          </w:tcPr>
          <w:p w:rsidR="00125D0F" w:rsidRPr="004D08F0" w:rsidRDefault="00125D0F" w:rsidP="00524E97">
            <w:pPr>
              <w:jc w:val="center"/>
              <w:rPr>
                <w:rFonts w:ascii="Arial Narrow" w:hAnsi="Arial Narrow" w:cs="Arial"/>
                <w:sz w:val="20"/>
                <w:szCs w:val="20"/>
                <w:lang w:val="en-GB" w:eastAsia="et-EE"/>
              </w:rPr>
            </w:pPr>
            <w:r w:rsidRPr="004D08F0">
              <w:rPr>
                <w:rFonts w:ascii="Arial Narrow" w:hAnsi="Arial Narrow" w:cs="Arial"/>
                <w:sz w:val="20"/>
                <w:szCs w:val="20"/>
                <w:lang w:val="en-GB" w:eastAsia="et-EE"/>
              </w:rPr>
              <w:t>0,0%</w:t>
            </w:r>
          </w:p>
        </w:tc>
      </w:tr>
    </w:tbl>
    <w:p w:rsidR="00125D0F" w:rsidRPr="004D08F0" w:rsidRDefault="00125D0F" w:rsidP="00125D0F">
      <w:pPr>
        <w:rPr>
          <w:lang w:val="en-GB"/>
        </w:rPr>
      </w:pP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36</w:t>
      </w:r>
      <w:r w:rsidR="00841A68" w:rsidRPr="004D08F0">
        <w:rPr>
          <w:lang w:val="en-GB"/>
        </w:rPr>
        <w:fldChar w:fldCharType="end"/>
      </w:r>
      <w:r w:rsidRPr="004D08F0">
        <w:rPr>
          <w:lang w:val="en-GB"/>
        </w:rPr>
        <w:t xml:space="preserve"> NMVOC emission from bread production by counties</w:t>
      </w:r>
    </w:p>
    <w:tbl>
      <w:tblPr>
        <w:tblW w:w="91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1465"/>
        <w:gridCol w:w="960"/>
        <w:gridCol w:w="960"/>
        <w:gridCol w:w="960"/>
        <w:gridCol w:w="960"/>
        <w:gridCol w:w="960"/>
        <w:gridCol w:w="960"/>
        <w:gridCol w:w="960"/>
      </w:tblGrid>
      <w:tr w:rsidR="00125D0F" w:rsidRPr="004D08F0" w:rsidTr="00524E97">
        <w:trPr>
          <w:trHeight w:val="255"/>
        </w:trPr>
        <w:tc>
          <w:tcPr>
            <w:tcW w:w="960" w:type="dxa"/>
            <w:shd w:val="clear" w:color="auto" w:fill="CCFFCC"/>
            <w:vAlign w:val="center"/>
            <w:hideMark/>
          </w:tcPr>
          <w:p w:rsidR="00125D0F" w:rsidRPr="004D08F0" w:rsidRDefault="00125D0F" w:rsidP="00524E97">
            <w:pPr>
              <w:rPr>
                <w:rFonts w:ascii="Arial Narrow" w:hAnsi="Arial Narrow"/>
                <w:color w:val="000000"/>
                <w:sz w:val="20"/>
                <w:szCs w:val="20"/>
                <w:lang w:val="en-GB" w:eastAsia="et-EE"/>
              </w:rPr>
            </w:pPr>
          </w:p>
        </w:tc>
        <w:tc>
          <w:tcPr>
            <w:tcW w:w="1465" w:type="dxa"/>
            <w:shd w:val="clear" w:color="auto" w:fill="CCFFCC"/>
            <w:vAlign w:val="center"/>
            <w:hideMark/>
          </w:tcPr>
          <w:p w:rsidR="00125D0F" w:rsidRPr="004D08F0" w:rsidRDefault="00125D0F" w:rsidP="00524E97">
            <w:pPr>
              <w:jc w:val="center"/>
              <w:rPr>
                <w:rFonts w:ascii="Arial Narrow" w:hAnsi="Arial Narrow"/>
                <w:color w:val="000000"/>
                <w:sz w:val="20"/>
                <w:szCs w:val="20"/>
                <w:lang w:val="en-GB" w:eastAsia="et-EE"/>
              </w:rPr>
            </w:pPr>
          </w:p>
        </w:tc>
        <w:tc>
          <w:tcPr>
            <w:tcW w:w="6720" w:type="dxa"/>
            <w:gridSpan w:val="7"/>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bread production, t</w:t>
            </w:r>
          </w:p>
        </w:tc>
      </w:tr>
      <w:tr w:rsidR="00125D0F" w:rsidRPr="004D08F0" w:rsidTr="00524E97">
        <w:trPr>
          <w:trHeight w:val="255"/>
        </w:trPr>
        <w:tc>
          <w:tcPr>
            <w:tcW w:w="960" w:type="dxa"/>
            <w:shd w:val="clear" w:color="auto"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465" w:type="dxa"/>
            <w:shd w:val="clear" w:color="auto"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60" w:type="dxa"/>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960" w:type="dxa"/>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60" w:type="dxa"/>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60" w:type="dxa"/>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60" w:type="dxa"/>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270"/>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465"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60" w:type="dxa"/>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679,500</w:t>
            </w:r>
          </w:p>
        </w:tc>
        <w:tc>
          <w:tcPr>
            <w:tcW w:w="960" w:type="dxa"/>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448,650</w:t>
            </w:r>
          </w:p>
        </w:tc>
        <w:tc>
          <w:tcPr>
            <w:tcW w:w="960" w:type="dxa"/>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344,250</w:t>
            </w:r>
          </w:p>
        </w:tc>
        <w:tc>
          <w:tcPr>
            <w:tcW w:w="960" w:type="dxa"/>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325,800</w:t>
            </w:r>
          </w:p>
        </w:tc>
        <w:tc>
          <w:tcPr>
            <w:tcW w:w="960" w:type="dxa"/>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334,800</w:t>
            </w:r>
          </w:p>
        </w:tc>
        <w:tc>
          <w:tcPr>
            <w:tcW w:w="960" w:type="dxa"/>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354,600</w:t>
            </w:r>
          </w:p>
        </w:tc>
        <w:tc>
          <w:tcPr>
            <w:tcW w:w="960" w:type="dxa"/>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349,200</w:t>
            </w:r>
          </w:p>
        </w:tc>
      </w:tr>
      <w:tr w:rsidR="00125D0F" w:rsidRPr="004D08F0" w:rsidTr="00524E97">
        <w:trPr>
          <w:trHeight w:val="270"/>
        </w:trPr>
        <w:tc>
          <w:tcPr>
            <w:tcW w:w="960" w:type="dxa"/>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465" w:type="dxa"/>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960" w:type="dxa"/>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70"/>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Harju</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43,41%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294,979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194,765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149,443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141,434</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145,341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153,936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151,592</w:t>
            </w:r>
          </w:p>
        </w:tc>
      </w:tr>
      <w:tr w:rsidR="00125D0F" w:rsidRPr="004D08F0" w:rsidTr="00524E97">
        <w:trPr>
          <w:trHeight w:val="270"/>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0,719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0,474</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0,364</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0,345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0,354</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0,375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0,369</w:t>
            </w:r>
          </w:p>
        </w:tc>
      </w:tr>
      <w:tr w:rsidR="00125D0F" w:rsidRPr="004D08F0" w:rsidTr="00524E97">
        <w:trPr>
          <w:trHeight w:val="270"/>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7,84%</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53,298</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35,191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27,002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25,555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26,261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27,814</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27,390</w:t>
            </w:r>
          </w:p>
        </w:tc>
      </w:tr>
      <w:tr w:rsidR="00125D0F" w:rsidRPr="004D08F0" w:rsidTr="00524E97">
        <w:trPr>
          <w:trHeight w:val="270"/>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2,635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1,739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1,335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1,298</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1,375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1,354</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18,39%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124,947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82,498</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63,301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59,909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61,563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65,204</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64,211</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1,987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1,312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0,952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0,979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1,021</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5,70%</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38,722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25,567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19,618</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18,566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19,079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20,207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19,900</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2,236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1,477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1,133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1,072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1,102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1,149</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6,252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4,128</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3,167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2,997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3,080</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3,262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3,213</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0,38%</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2,569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1,696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1,301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1,232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1,340</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1,320</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2,477</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1,636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1,188</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1,221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1,293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1,273</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17,52%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119,080</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78,624</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60,329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57,095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58,673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62,142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61,196</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2,473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1,633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1,186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1,218</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1,290</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1,271</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3,59%</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24,381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16,098</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12,352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11,690</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12,013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12,723</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12,530</w:t>
            </w:r>
          </w:p>
        </w:tc>
      </w:tr>
      <w:tr w:rsidR="00125D0F" w:rsidRPr="004D08F0" w:rsidTr="00524E97">
        <w:trPr>
          <w:trHeight w:val="255"/>
        </w:trPr>
        <w:tc>
          <w:tcPr>
            <w:tcW w:w="96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465" w:type="dxa"/>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0,40%</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2,745</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1,812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1,391</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1,316</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1,352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1,432</w:t>
            </w:r>
          </w:p>
        </w:tc>
        <w:tc>
          <w:tcPr>
            <w:tcW w:w="96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1,411</w:t>
            </w:r>
          </w:p>
        </w:tc>
      </w:tr>
    </w:tbl>
    <w:p w:rsidR="00125D0F" w:rsidRPr="004D08F0" w:rsidRDefault="00125D0F" w:rsidP="00125D0F">
      <w:pPr>
        <w:rPr>
          <w:lang w:val="en-GB"/>
        </w:rPr>
      </w:pPr>
    </w:p>
    <w:p w:rsidR="00125D0F" w:rsidRPr="004D08F0" w:rsidRDefault="00125D0F" w:rsidP="00125D0F">
      <w:pPr>
        <w:spacing w:before="120"/>
        <w:rPr>
          <w:rFonts w:ascii="Tahoma" w:hAnsi="Tahoma" w:cs="Tahoma"/>
          <w:sz w:val="20"/>
          <w:szCs w:val="20"/>
          <w:lang w:val="en-GB"/>
        </w:rPr>
      </w:pPr>
      <w:r w:rsidRPr="004D08F0">
        <w:rPr>
          <w:rFonts w:ascii="Tahoma" w:hAnsi="Tahoma" w:cs="Tahoma"/>
          <w:b/>
          <w:sz w:val="20"/>
          <w:szCs w:val="20"/>
          <w:lang w:val="en-GB"/>
        </w:rPr>
        <w:t>Cakes, biscuits and other flour confectionery</w:t>
      </w:r>
      <w:r w:rsidRPr="004D08F0">
        <w:rPr>
          <w:rFonts w:ascii="Tahoma" w:hAnsi="Tahoma" w:cs="Tahoma"/>
          <w:sz w:val="20"/>
          <w:szCs w:val="20"/>
          <w:lang w:val="en-GB"/>
        </w:rPr>
        <w:t xml:space="preserve"> are </w:t>
      </w:r>
      <w:r w:rsidR="00855557" w:rsidRPr="004D08F0">
        <w:rPr>
          <w:rFonts w:ascii="Tahoma" w:hAnsi="Tahoma" w:cs="Tahoma"/>
          <w:sz w:val="20"/>
          <w:szCs w:val="20"/>
          <w:lang w:val="en-GB"/>
        </w:rPr>
        <w:t xml:space="preserve">also </w:t>
      </w:r>
      <w:r w:rsidRPr="004D08F0">
        <w:rPr>
          <w:rFonts w:ascii="Tahoma" w:hAnsi="Tahoma" w:cs="Tahoma"/>
          <w:sz w:val="20"/>
          <w:szCs w:val="20"/>
          <w:lang w:val="en-GB"/>
        </w:rPr>
        <w:t>produced in the same factories as bread and pastry and the shares by county are expected to be the same.</w:t>
      </w:r>
      <w:r w:rsidR="00855557">
        <w:rPr>
          <w:rFonts w:ascii="Tahoma" w:hAnsi="Tahoma" w:cs="Tahoma"/>
          <w:sz w:val="20"/>
          <w:szCs w:val="20"/>
          <w:lang w:val="en-GB"/>
        </w:rPr>
        <w:t xml:space="preserve"> </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37</w:t>
      </w:r>
      <w:r w:rsidR="00841A68" w:rsidRPr="004D08F0">
        <w:rPr>
          <w:lang w:val="en-GB"/>
        </w:rPr>
        <w:fldChar w:fldCharType="end"/>
      </w:r>
      <w:r w:rsidRPr="004D08F0">
        <w:rPr>
          <w:lang w:val="en-GB"/>
        </w:rPr>
        <w:t xml:space="preserve"> NMVOC emission from cakes and biscuits production by counties</w:t>
      </w:r>
    </w:p>
    <w:tbl>
      <w:tblPr>
        <w:tblW w:w="9331" w:type="dxa"/>
        <w:jc w:val="center"/>
        <w:tblInd w:w="55" w:type="dxa"/>
        <w:tblCellMar>
          <w:left w:w="70" w:type="dxa"/>
          <w:right w:w="70" w:type="dxa"/>
        </w:tblCellMar>
        <w:tblLook w:val="04A0"/>
      </w:tblPr>
      <w:tblGrid>
        <w:gridCol w:w="960"/>
        <w:gridCol w:w="1648"/>
        <w:gridCol w:w="1125"/>
        <w:gridCol w:w="933"/>
        <w:gridCol w:w="933"/>
        <w:gridCol w:w="933"/>
        <w:gridCol w:w="933"/>
        <w:gridCol w:w="933"/>
        <w:gridCol w:w="933"/>
      </w:tblGrid>
      <w:tr w:rsidR="00125D0F" w:rsidRPr="004D08F0" w:rsidTr="00524E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648"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723" w:type="dxa"/>
            <w:gridSpan w:val="7"/>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flour confectionery, t</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648"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12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1125"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14,900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5,000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4,400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9,400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9,700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8,900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43,41%</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6,468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2,171</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1,910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4,081</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4,211</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3,864</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0,11%</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0,005</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0,005</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0,009</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7,84%</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0,392</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0,345</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0,737</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0,761</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0,698</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0,39%</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0,058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0,017</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0,035</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18,39%</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2,740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0,919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0,809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1,728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1,784</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1,637</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0,29%</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0,044</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0,015</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0,013</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0,027</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0,026</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0,849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0,285</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0,251</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0,536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0,553</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0,507</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0,33%</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0,014</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0,031</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0,032</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0,029</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0,92%</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0,137</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0,086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0,089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0,082</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0,38%</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0,056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0,017</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0,037</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0,36%</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0,054</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0,034</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0,035</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0,032</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17,52%</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2,611</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0,876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0,771</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1,647</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1,560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0,36%</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0,054</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0,016</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0,034</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0,035</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0,032</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3,59%</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0,535</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0,179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0,158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0,337</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0,348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0,319</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648"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0,060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0,038</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0,039</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0,036</w:t>
            </w:r>
          </w:p>
        </w:tc>
      </w:tr>
    </w:tbl>
    <w:p w:rsidR="00125D0F" w:rsidRPr="004D08F0" w:rsidRDefault="00125D0F" w:rsidP="00125D0F">
      <w:pPr>
        <w:rPr>
          <w:lang w:val="en-GB"/>
        </w:rPr>
      </w:pPr>
    </w:p>
    <w:p w:rsidR="00125D0F" w:rsidRPr="004D08F0" w:rsidRDefault="00125D0F" w:rsidP="00125D0F">
      <w:pPr>
        <w:rPr>
          <w:rFonts w:ascii="Tahoma" w:hAnsi="Tahoma" w:cs="Tahoma"/>
          <w:b/>
          <w:sz w:val="20"/>
          <w:szCs w:val="20"/>
          <w:u w:val="single"/>
          <w:lang w:val="en-GB"/>
        </w:rPr>
      </w:pPr>
      <w:r w:rsidRPr="004D08F0">
        <w:rPr>
          <w:rFonts w:ascii="Tahoma" w:hAnsi="Tahoma" w:cs="Tahoma"/>
          <w:b/>
          <w:sz w:val="20"/>
          <w:szCs w:val="20"/>
          <w:u w:val="single"/>
          <w:lang w:val="en-GB"/>
        </w:rPr>
        <w:t>Meat processing</w:t>
      </w:r>
    </w:p>
    <w:p w:rsidR="00125D0F" w:rsidRPr="004D08F0" w:rsidRDefault="00125D0F" w:rsidP="00125D0F">
      <w:pPr>
        <w:spacing w:before="120"/>
        <w:rPr>
          <w:rFonts w:ascii="Tahoma" w:hAnsi="Tahoma" w:cs="Tahoma"/>
          <w:sz w:val="20"/>
          <w:szCs w:val="20"/>
          <w:lang w:val="en-GB"/>
        </w:rPr>
      </w:pPr>
      <w:r w:rsidRPr="004D08F0">
        <w:rPr>
          <w:rFonts w:ascii="Tahoma" w:hAnsi="Tahoma" w:cs="Tahoma"/>
          <w:sz w:val="20"/>
          <w:szCs w:val="20"/>
          <w:lang w:val="en-GB"/>
        </w:rPr>
        <w:t>Major meat processing companies</w:t>
      </w:r>
      <w:r w:rsidRPr="004D08F0">
        <w:rPr>
          <w:rStyle w:val="FootnoteReference"/>
          <w:rFonts w:ascii="Tahoma" w:hAnsi="Tahoma" w:cs="Tahoma"/>
          <w:sz w:val="20"/>
          <w:szCs w:val="20"/>
          <w:lang w:val="en-GB"/>
        </w:rPr>
        <w:footnoteReference w:id="9"/>
      </w:r>
      <w:r w:rsidRPr="004D08F0">
        <w:rPr>
          <w:rFonts w:ascii="Tahoma" w:hAnsi="Tahoma" w:cs="Tahoma"/>
          <w:sz w:val="20"/>
          <w:szCs w:val="20"/>
          <w:lang w:val="en-GB"/>
        </w:rPr>
        <w:t xml:space="preserve"> are presented in following table.</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38</w:t>
      </w:r>
      <w:r w:rsidR="00841A68" w:rsidRPr="004D08F0">
        <w:rPr>
          <w:lang w:val="en-GB"/>
        </w:rPr>
        <w:fldChar w:fldCharType="end"/>
      </w:r>
      <w:r w:rsidRPr="004D08F0">
        <w:rPr>
          <w:lang w:val="en-GB"/>
        </w:rPr>
        <w:t xml:space="preserve"> Meat processing companies</w:t>
      </w:r>
    </w:p>
    <w:tbl>
      <w:tblPr>
        <w:tblStyle w:val="TableGrid"/>
        <w:tblW w:w="0" w:type="auto"/>
        <w:tblLook w:val="04A0"/>
      </w:tblPr>
      <w:tblGrid>
        <w:gridCol w:w="2303"/>
        <w:gridCol w:w="1633"/>
        <w:gridCol w:w="2303"/>
      </w:tblGrid>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Company</w:t>
            </w:r>
          </w:p>
        </w:tc>
        <w:tc>
          <w:tcPr>
            <w:tcW w:w="163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County</w:t>
            </w:r>
          </w:p>
        </w:tc>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Approximate market share</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Rakvere LK</w:t>
            </w:r>
          </w:p>
        </w:tc>
        <w:tc>
          <w:tcPr>
            <w:tcW w:w="163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Lääne-Viru</w:t>
            </w:r>
          </w:p>
        </w:tc>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30%</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Atria Grupp</w:t>
            </w:r>
          </w:p>
        </w:tc>
        <w:tc>
          <w:tcPr>
            <w:tcW w:w="163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Valga, Võru, Põlva</w:t>
            </w:r>
          </w:p>
        </w:tc>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14 (4,6+4,6+4,6)</w:t>
            </w:r>
          </w:p>
        </w:tc>
      </w:tr>
      <w:tr w:rsidR="00125D0F" w:rsidRPr="004D08F0" w:rsidTr="00524E97">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Maag</w:t>
            </w:r>
          </w:p>
        </w:tc>
        <w:tc>
          <w:tcPr>
            <w:tcW w:w="163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Lääne, Lääne-Viru</w:t>
            </w:r>
          </w:p>
        </w:tc>
        <w:tc>
          <w:tcPr>
            <w:tcW w:w="230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10% (5+5)</w:t>
            </w:r>
          </w:p>
        </w:tc>
      </w:tr>
    </w:tbl>
    <w:p w:rsidR="00125D0F" w:rsidRPr="004D08F0" w:rsidRDefault="00125D0F" w:rsidP="00125D0F">
      <w:pPr>
        <w:spacing w:before="120"/>
        <w:rPr>
          <w:rFonts w:ascii="Tahoma" w:hAnsi="Tahoma" w:cs="Tahoma"/>
          <w:sz w:val="20"/>
          <w:szCs w:val="20"/>
          <w:lang w:val="en-GB"/>
        </w:rPr>
      </w:pPr>
      <w:r w:rsidRPr="004D08F0">
        <w:rPr>
          <w:rFonts w:ascii="Tahoma" w:hAnsi="Tahoma" w:cs="Tahoma"/>
          <w:sz w:val="20"/>
          <w:szCs w:val="20"/>
          <w:lang w:val="en-GB"/>
        </w:rPr>
        <w:lastRenderedPageBreak/>
        <w:t xml:space="preserve">As some of the meat is processed locally in small facilities and at home </w:t>
      </w:r>
      <w:r w:rsidR="00855557">
        <w:rPr>
          <w:rFonts w:ascii="Tahoma" w:hAnsi="Tahoma" w:cs="Tahoma"/>
          <w:sz w:val="20"/>
          <w:szCs w:val="20"/>
          <w:lang w:val="en-GB"/>
        </w:rPr>
        <w:t xml:space="preserve">the </w:t>
      </w:r>
      <w:r w:rsidRPr="004D08F0">
        <w:rPr>
          <w:rFonts w:ascii="Tahoma" w:hAnsi="Tahoma" w:cs="Tahoma"/>
          <w:sz w:val="20"/>
          <w:szCs w:val="20"/>
          <w:lang w:val="en-GB"/>
        </w:rPr>
        <w:t>remaining 46% of emission is disaggregated by population.</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39</w:t>
      </w:r>
      <w:r w:rsidR="00841A68" w:rsidRPr="004D08F0">
        <w:rPr>
          <w:lang w:val="en-GB"/>
        </w:rPr>
        <w:fldChar w:fldCharType="end"/>
      </w:r>
      <w:r w:rsidRPr="004D08F0">
        <w:rPr>
          <w:lang w:val="en-GB"/>
        </w:rPr>
        <w:t xml:space="preserve"> NMVOC emission from meat processing by counties</w:t>
      </w:r>
    </w:p>
    <w:tbl>
      <w:tblPr>
        <w:tblW w:w="9184" w:type="dxa"/>
        <w:jc w:val="center"/>
        <w:tblInd w:w="55" w:type="dxa"/>
        <w:tblCellMar>
          <w:left w:w="70" w:type="dxa"/>
          <w:right w:w="70" w:type="dxa"/>
        </w:tblCellMar>
        <w:tblLook w:val="04A0"/>
      </w:tblPr>
      <w:tblGrid>
        <w:gridCol w:w="960"/>
        <w:gridCol w:w="1504"/>
        <w:gridCol w:w="960"/>
        <w:gridCol w:w="960"/>
        <w:gridCol w:w="960"/>
        <w:gridCol w:w="960"/>
        <w:gridCol w:w="960"/>
        <w:gridCol w:w="960"/>
        <w:gridCol w:w="960"/>
      </w:tblGrid>
      <w:tr w:rsidR="001E68AF" w:rsidRPr="001E68AF" w:rsidTr="001E68A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 </w:t>
            </w:r>
          </w:p>
        </w:tc>
        <w:tc>
          <w:tcPr>
            <w:tcW w:w="1504" w:type="dxa"/>
            <w:tcBorders>
              <w:top w:val="single" w:sz="4" w:space="0" w:color="auto"/>
              <w:left w:val="nil"/>
              <w:bottom w:val="single" w:sz="4" w:space="0" w:color="auto"/>
              <w:right w:val="single" w:sz="4" w:space="0" w:color="auto"/>
            </w:tcBorders>
            <w:shd w:val="clear" w:color="000000" w:fill="CCFFCC"/>
            <w:noWrap/>
            <w:vAlign w:val="center"/>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 </w:t>
            </w:r>
          </w:p>
        </w:tc>
        <w:tc>
          <w:tcPr>
            <w:tcW w:w="6720" w:type="dxa"/>
            <w:gridSpan w:val="7"/>
            <w:tcBorders>
              <w:top w:val="single" w:sz="4" w:space="0" w:color="auto"/>
              <w:left w:val="nil"/>
              <w:bottom w:val="single" w:sz="4" w:space="0" w:color="auto"/>
              <w:right w:val="single" w:sz="4" w:space="0" w:color="000000"/>
            </w:tcBorders>
            <w:shd w:val="clear" w:color="000000" w:fill="CCFFCC"/>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NMVOC emission from meat processing, t</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County</w:t>
            </w:r>
          </w:p>
        </w:tc>
        <w:tc>
          <w:tcPr>
            <w:tcW w:w="1504" w:type="dxa"/>
            <w:tcBorders>
              <w:top w:val="nil"/>
              <w:left w:val="nil"/>
              <w:bottom w:val="single" w:sz="4" w:space="0" w:color="auto"/>
              <w:right w:val="single" w:sz="4" w:space="0" w:color="auto"/>
            </w:tcBorders>
            <w:shd w:val="clear" w:color="000000" w:fill="CCFFCC"/>
            <w:vAlign w:val="center"/>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Year</w:t>
            </w:r>
          </w:p>
        </w:tc>
        <w:tc>
          <w:tcPr>
            <w:tcW w:w="960" w:type="dxa"/>
            <w:tcBorders>
              <w:top w:val="nil"/>
              <w:left w:val="nil"/>
              <w:bottom w:val="single" w:sz="4" w:space="0" w:color="auto"/>
              <w:right w:val="single" w:sz="4" w:space="0" w:color="auto"/>
            </w:tcBorders>
            <w:shd w:val="clear" w:color="000000" w:fill="CCFFCC"/>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1990</w:t>
            </w:r>
          </w:p>
        </w:tc>
        <w:tc>
          <w:tcPr>
            <w:tcW w:w="960" w:type="dxa"/>
            <w:tcBorders>
              <w:top w:val="nil"/>
              <w:left w:val="nil"/>
              <w:bottom w:val="single" w:sz="4" w:space="0" w:color="auto"/>
              <w:right w:val="single" w:sz="4" w:space="0" w:color="auto"/>
            </w:tcBorders>
            <w:shd w:val="clear" w:color="000000" w:fill="CCFFCC"/>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000000" w:fill="CCFFCC"/>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2000</w:t>
            </w:r>
          </w:p>
        </w:tc>
        <w:tc>
          <w:tcPr>
            <w:tcW w:w="960" w:type="dxa"/>
            <w:tcBorders>
              <w:top w:val="nil"/>
              <w:left w:val="nil"/>
              <w:bottom w:val="single" w:sz="4" w:space="0" w:color="auto"/>
              <w:right w:val="single" w:sz="4" w:space="0" w:color="auto"/>
            </w:tcBorders>
            <w:shd w:val="clear" w:color="000000" w:fill="CCFFCC"/>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2005</w:t>
            </w:r>
          </w:p>
        </w:tc>
        <w:tc>
          <w:tcPr>
            <w:tcW w:w="960" w:type="dxa"/>
            <w:tcBorders>
              <w:top w:val="nil"/>
              <w:left w:val="nil"/>
              <w:bottom w:val="single" w:sz="4" w:space="0" w:color="auto"/>
              <w:right w:val="single" w:sz="4" w:space="0" w:color="auto"/>
            </w:tcBorders>
            <w:shd w:val="clear" w:color="000000" w:fill="CCFFCC"/>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2006</w:t>
            </w:r>
          </w:p>
        </w:tc>
        <w:tc>
          <w:tcPr>
            <w:tcW w:w="960" w:type="dxa"/>
            <w:tcBorders>
              <w:top w:val="nil"/>
              <w:left w:val="nil"/>
              <w:bottom w:val="single" w:sz="4" w:space="0" w:color="auto"/>
              <w:right w:val="single" w:sz="4" w:space="0" w:color="auto"/>
            </w:tcBorders>
            <w:shd w:val="clear" w:color="000000" w:fill="CCFFCC"/>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2007</w:t>
            </w:r>
          </w:p>
        </w:tc>
        <w:tc>
          <w:tcPr>
            <w:tcW w:w="960" w:type="dxa"/>
            <w:tcBorders>
              <w:top w:val="nil"/>
              <w:left w:val="nil"/>
              <w:bottom w:val="single" w:sz="4" w:space="0" w:color="auto"/>
              <w:right w:val="single" w:sz="4" w:space="0" w:color="auto"/>
            </w:tcBorders>
            <w:shd w:val="clear" w:color="000000" w:fill="CCFFCC"/>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2008</w:t>
            </w:r>
          </w:p>
        </w:tc>
      </w:tr>
      <w:tr w:rsidR="001E68AF" w:rsidRPr="001E68AF" w:rsidTr="001E68AF">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Estonia</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000000" w:fill="F2F2F2"/>
            <w:noWrap/>
            <w:vAlign w:val="center"/>
            <w:hideMark/>
          </w:tcPr>
          <w:p w:rsidR="001E68AF" w:rsidRPr="001E68AF" w:rsidRDefault="001E68AF" w:rsidP="001E68AF">
            <w:pPr>
              <w:jc w:val="center"/>
              <w:rPr>
                <w:rFonts w:ascii="Arial Narrow" w:hAnsi="Arial Narrow"/>
                <w:b/>
                <w:bCs/>
                <w:color w:val="000000"/>
                <w:sz w:val="20"/>
                <w:szCs w:val="20"/>
                <w:lang w:val="en-GB" w:eastAsia="et-EE"/>
              </w:rPr>
            </w:pPr>
            <w:r w:rsidRPr="001E68AF">
              <w:rPr>
                <w:rFonts w:ascii="Arial Narrow" w:hAnsi="Arial Narrow"/>
                <w:b/>
                <w:bCs/>
                <w:color w:val="000000"/>
                <w:sz w:val="20"/>
                <w:szCs w:val="20"/>
                <w:lang w:val="en-GB" w:eastAsia="et-EE"/>
              </w:rPr>
              <w:t>54,750</w:t>
            </w:r>
          </w:p>
        </w:tc>
        <w:tc>
          <w:tcPr>
            <w:tcW w:w="960" w:type="dxa"/>
            <w:tcBorders>
              <w:top w:val="nil"/>
              <w:left w:val="nil"/>
              <w:bottom w:val="single" w:sz="4" w:space="0" w:color="auto"/>
              <w:right w:val="single" w:sz="4" w:space="0" w:color="auto"/>
            </w:tcBorders>
            <w:shd w:val="clear" w:color="000000" w:fill="F2F2F2"/>
            <w:noWrap/>
            <w:vAlign w:val="center"/>
            <w:hideMark/>
          </w:tcPr>
          <w:p w:rsidR="001E68AF" w:rsidRPr="001E68AF" w:rsidRDefault="001E68AF" w:rsidP="001E68AF">
            <w:pPr>
              <w:jc w:val="center"/>
              <w:rPr>
                <w:rFonts w:ascii="Arial Narrow" w:hAnsi="Arial Narrow"/>
                <w:b/>
                <w:bCs/>
                <w:color w:val="000000"/>
                <w:sz w:val="20"/>
                <w:szCs w:val="20"/>
                <w:lang w:val="en-GB" w:eastAsia="et-EE"/>
              </w:rPr>
            </w:pPr>
            <w:r w:rsidRPr="001E68AF">
              <w:rPr>
                <w:rFonts w:ascii="Arial Narrow" w:hAnsi="Arial Narrow"/>
                <w:b/>
                <w:bCs/>
                <w:color w:val="000000"/>
                <w:sz w:val="20"/>
                <w:szCs w:val="20"/>
                <w:lang w:val="en-GB" w:eastAsia="et-EE"/>
              </w:rPr>
              <w:t>20,310</w:t>
            </w:r>
          </w:p>
        </w:tc>
        <w:tc>
          <w:tcPr>
            <w:tcW w:w="960" w:type="dxa"/>
            <w:tcBorders>
              <w:top w:val="nil"/>
              <w:left w:val="nil"/>
              <w:bottom w:val="single" w:sz="4" w:space="0" w:color="auto"/>
              <w:right w:val="single" w:sz="4" w:space="0" w:color="auto"/>
            </w:tcBorders>
            <w:shd w:val="clear" w:color="000000" w:fill="F2F2F2"/>
            <w:noWrap/>
            <w:vAlign w:val="center"/>
            <w:hideMark/>
          </w:tcPr>
          <w:p w:rsidR="001E68AF" w:rsidRPr="001E68AF" w:rsidRDefault="001E68AF" w:rsidP="001E68AF">
            <w:pPr>
              <w:jc w:val="center"/>
              <w:rPr>
                <w:rFonts w:ascii="Arial Narrow" w:hAnsi="Arial Narrow"/>
                <w:b/>
                <w:bCs/>
                <w:color w:val="000000"/>
                <w:sz w:val="20"/>
                <w:szCs w:val="20"/>
                <w:lang w:val="en-GB" w:eastAsia="et-EE"/>
              </w:rPr>
            </w:pPr>
            <w:r w:rsidRPr="001E68AF">
              <w:rPr>
                <w:rFonts w:ascii="Arial Narrow" w:hAnsi="Arial Narrow"/>
                <w:b/>
                <w:bCs/>
                <w:color w:val="000000"/>
                <w:sz w:val="20"/>
                <w:szCs w:val="20"/>
                <w:lang w:val="en-GB" w:eastAsia="et-EE"/>
              </w:rPr>
              <w:t>15,990</w:t>
            </w:r>
          </w:p>
        </w:tc>
        <w:tc>
          <w:tcPr>
            <w:tcW w:w="960" w:type="dxa"/>
            <w:tcBorders>
              <w:top w:val="nil"/>
              <w:left w:val="nil"/>
              <w:bottom w:val="single" w:sz="4" w:space="0" w:color="auto"/>
              <w:right w:val="single" w:sz="4" w:space="0" w:color="auto"/>
            </w:tcBorders>
            <w:shd w:val="clear" w:color="000000" w:fill="F2F2F2"/>
            <w:noWrap/>
            <w:vAlign w:val="center"/>
            <w:hideMark/>
          </w:tcPr>
          <w:p w:rsidR="001E68AF" w:rsidRPr="001E68AF" w:rsidRDefault="001E68AF" w:rsidP="001E68AF">
            <w:pPr>
              <w:jc w:val="center"/>
              <w:rPr>
                <w:rFonts w:ascii="Arial Narrow" w:hAnsi="Arial Narrow"/>
                <w:b/>
                <w:bCs/>
                <w:color w:val="000000"/>
                <w:sz w:val="20"/>
                <w:szCs w:val="20"/>
                <w:lang w:val="en-GB" w:eastAsia="et-EE"/>
              </w:rPr>
            </w:pPr>
            <w:r w:rsidRPr="001E68AF">
              <w:rPr>
                <w:rFonts w:ascii="Arial Narrow" w:hAnsi="Arial Narrow"/>
                <w:b/>
                <w:bCs/>
                <w:color w:val="000000"/>
                <w:sz w:val="20"/>
                <w:szCs w:val="20"/>
                <w:lang w:val="en-GB" w:eastAsia="et-EE"/>
              </w:rPr>
              <w:t>20,130</w:t>
            </w:r>
          </w:p>
        </w:tc>
        <w:tc>
          <w:tcPr>
            <w:tcW w:w="960" w:type="dxa"/>
            <w:tcBorders>
              <w:top w:val="nil"/>
              <w:left w:val="nil"/>
              <w:bottom w:val="single" w:sz="4" w:space="0" w:color="auto"/>
              <w:right w:val="single" w:sz="4" w:space="0" w:color="auto"/>
            </w:tcBorders>
            <w:shd w:val="clear" w:color="000000" w:fill="F2F2F2"/>
            <w:noWrap/>
            <w:vAlign w:val="center"/>
            <w:hideMark/>
          </w:tcPr>
          <w:p w:rsidR="001E68AF" w:rsidRPr="001E68AF" w:rsidRDefault="001E68AF" w:rsidP="001E68AF">
            <w:pPr>
              <w:jc w:val="center"/>
              <w:rPr>
                <w:rFonts w:ascii="Arial Narrow" w:hAnsi="Arial Narrow"/>
                <w:b/>
                <w:bCs/>
                <w:color w:val="000000"/>
                <w:sz w:val="20"/>
                <w:szCs w:val="20"/>
                <w:lang w:val="en-GB" w:eastAsia="et-EE"/>
              </w:rPr>
            </w:pPr>
            <w:r w:rsidRPr="001E68AF">
              <w:rPr>
                <w:rFonts w:ascii="Arial Narrow" w:hAnsi="Arial Narrow"/>
                <w:b/>
                <w:bCs/>
                <w:color w:val="000000"/>
                <w:sz w:val="20"/>
                <w:szCs w:val="20"/>
                <w:lang w:val="en-GB" w:eastAsia="et-EE"/>
              </w:rPr>
              <w:t>20,820</w:t>
            </w:r>
          </w:p>
        </w:tc>
        <w:tc>
          <w:tcPr>
            <w:tcW w:w="960" w:type="dxa"/>
            <w:tcBorders>
              <w:top w:val="nil"/>
              <w:left w:val="nil"/>
              <w:bottom w:val="single" w:sz="4" w:space="0" w:color="auto"/>
              <w:right w:val="single" w:sz="4" w:space="0" w:color="auto"/>
            </w:tcBorders>
            <w:shd w:val="clear" w:color="000000" w:fill="F2F2F2"/>
            <w:noWrap/>
            <w:vAlign w:val="center"/>
            <w:hideMark/>
          </w:tcPr>
          <w:p w:rsidR="001E68AF" w:rsidRPr="001E68AF" w:rsidRDefault="001E68AF" w:rsidP="001E68AF">
            <w:pPr>
              <w:jc w:val="center"/>
              <w:rPr>
                <w:rFonts w:ascii="Arial Narrow" w:hAnsi="Arial Narrow"/>
                <w:b/>
                <w:bCs/>
                <w:color w:val="000000"/>
                <w:sz w:val="20"/>
                <w:szCs w:val="20"/>
                <w:lang w:val="en-GB" w:eastAsia="et-EE"/>
              </w:rPr>
            </w:pPr>
            <w:r w:rsidRPr="001E68AF">
              <w:rPr>
                <w:rFonts w:ascii="Arial Narrow" w:hAnsi="Arial Narrow"/>
                <w:b/>
                <w:bCs/>
                <w:color w:val="000000"/>
                <w:sz w:val="20"/>
                <w:szCs w:val="20"/>
                <w:lang w:val="en-GB" w:eastAsia="et-EE"/>
              </w:rPr>
              <w:t>21,150</w:t>
            </w:r>
          </w:p>
        </w:tc>
        <w:tc>
          <w:tcPr>
            <w:tcW w:w="960" w:type="dxa"/>
            <w:tcBorders>
              <w:top w:val="nil"/>
              <w:left w:val="nil"/>
              <w:bottom w:val="single" w:sz="4" w:space="0" w:color="auto"/>
              <w:right w:val="single" w:sz="4" w:space="0" w:color="auto"/>
            </w:tcBorders>
            <w:shd w:val="clear" w:color="000000" w:fill="F2F2F2"/>
            <w:noWrap/>
            <w:vAlign w:val="center"/>
            <w:hideMark/>
          </w:tcPr>
          <w:p w:rsidR="001E68AF" w:rsidRPr="001E68AF" w:rsidRDefault="001E68AF" w:rsidP="001E68AF">
            <w:pPr>
              <w:jc w:val="center"/>
              <w:rPr>
                <w:rFonts w:ascii="Arial Narrow" w:hAnsi="Arial Narrow"/>
                <w:b/>
                <w:bCs/>
                <w:color w:val="000000"/>
                <w:sz w:val="20"/>
                <w:szCs w:val="20"/>
                <w:lang w:val="en-GB" w:eastAsia="et-EE"/>
              </w:rPr>
            </w:pPr>
            <w:r w:rsidRPr="001E68AF">
              <w:rPr>
                <w:rFonts w:ascii="Arial Narrow" w:hAnsi="Arial Narrow"/>
                <w:b/>
                <w:bCs/>
                <w:color w:val="000000"/>
                <w:sz w:val="20"/>
                <w:szCs w:val="20"/>
                <w:lang w:val="en-GB" w:eastAsia="et-EE"/>
              </w:rPr>
              <w:t>22,380</w:t>
            </w:r>
          </w:p>
        </w:tc>
      </w:tr>
      <w:tr w:rsidR="001E68AF" w:rsidRPr="001E68AF" w:rsidTr="001E68AF">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i/>
                <w:iCs/>
                <w:color w:val="000000"/>
                <w:sz w:val="20"/>
                <w:szCs w:val="20"/>
                <w:lang w:val="en-GB" w:eastAsia="et-EE"/>
              </w:rPr>
            </w:pPr>
            <w:r w:rsidRPr="001E68AF">
              <w:rPr>
                <w:rFonts w:ascii="Arial Narrow" w:hAnsi="Arial Narrow"/>
                <w:i/>
                <w:iCs/>
                <w:color w:val="000000"/>
                <w:sz w:val="20"/>
                <w:szCs w:val="20"/>
                <w:lang w:val="en-GB" w:eastAsia="et-EE"/>
              </w:rPr>
              <w:t>By county</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i/>
                <w:iCs/>
                <w:color w:val="000000"/>
                <w:sz w:val="20"/>
                <w:szCs w:val="20"/>
                <w:lang w:val="en-GB" w:eastAsia="et-EE"/>
              </w:rPr>
            </w:pPr>
            <w:r w:rsidRPr="001E68AF">
              <w:rPr>
                <w:rFonts w:ascii="Arial Narrow" w:hAnsi="Arial Narrow"/>
                <w:i/>
                <w:iCs/>
                <w:color w:val="000000"/>
                <w:sz w:val="20"/>
                <w:szCs w:val="20"/>
                <w:lang w:val="en-GB" w:eastAsia="et-EE"/>
              </w:rPr>
              <w:t>Share by county</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i/>
                <w:iCs/>
                <w:color w:val="000000"/>
                <w:sz w:val="20"/>
                <w:szCs w:val="20"/>
                <w:lang w:val="en-GB" w:eastAsia="et-EE"/>
              </w:rPr>
            </w:pPr>
            <w:r w:rsidRPr="001E68AF">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i/>
                <w:iCs/>
                <w:color w:val="000000"/>
                <w:sz w:val="20"/>
                <w:szCs w:val="20"/>
                <w:lang w:val="en-GB" w:eastAsia="et-EE"/>
              </w:rPr>
            </w:pPr>
            <w:r w:rsidRPr="001E68AF">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 </w:t>
            </w:r>
          </w:p>
        </w:tc>
      </w:tr>
      <w:tr w:rsidR="001E68AF" w:rsidRPr="001E68AF" w:rsidTr="001E68AF">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Harju</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17,78%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9,734</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3,611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2,843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3,579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3,702</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3,760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3,979</w:t>
            </w:r>
          </w:p>
        </w:tc>
      </w:tr>
      <w:tr w:rsidR="001E68AF" w:rsidRPr="001E68AF" w:rsidTr="001E68AF">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Hiiu</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0,35%</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0,190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0,071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0,056</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0,070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0,072</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0,073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0,078</w:t>
            </w:r>
          </w:p>
        </w:tc>
      </w:tr>
      <w:tr w:rsidR="001E68AF" w:rsidRPr="001E68AF" w:rsidTr="001E68AF">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Ida-Viru</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6,06%</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3,317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1,230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0,969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1,219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1,261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1,281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1,356</w:t>
            </w:r>
          </w:p>
        </w:tc>
      </w:tr>
      <w:tr w:rsidR="001E68AF" w:rsidRPr="001E68AF" w:rsidTr="001E68AF">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Jõgeva</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0,697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0,259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0,204</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0,256</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0,265</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0,269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0,285</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Järva</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0,698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0,259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0,204</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0,257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0,266</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0,270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0,285</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Lääne</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5,96%</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3,263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1,211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0,953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1,200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1,241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1,261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1,334</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Lääne-Viru</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37,30%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20,419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7,575</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5,964</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7,508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7,765</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7,888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8,347</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Põlva</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5,75%</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3,147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1,167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0,919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1,157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1,197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1,216</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1,286</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Pärnu</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3,02%</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1,655</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0,614</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0,483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0,609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0,629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0,639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0,677</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Rapla</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1,24%</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0,680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0,252</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0,199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0,250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0,259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0,263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0,278</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Saare</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0,656</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0,243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0,192</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0,241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0,249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0,253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0,268</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Tartu</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5,01%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2,743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1,017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0,801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1,008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1,043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1,060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1,121</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Valga</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5,86%</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3,210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1,191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0,937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1,180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1,221</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1,240</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1,312</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Viljandi</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1,93%</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1,058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0,392</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0,309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0,389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0,402</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0,409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0,432</w:t>
            </w:r>
          </w:p>
        </w:tc>
      </w:tr>
      <w:tr w:rsidR="001E68AF" w:rsidRPr="001E68AF" w:rsidTr="001E68A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8AF" w:rsidRPr="001E68AF" w:rsidRDefault="001E68AF" w:rsidP="001E68AF">
            <w:pP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Võru</w:t>
            </w:r>
          </w:p>
        </w:tc>
        <w:tc>
          <w:tcPr>
            <w:tcW w:w="1504" w:type="dxa"/>
            <w:tcBorders>
              <w:top w:val="nil"/>
              <w:left w:val="nil"/>
              <w:bottom w:val="single" w:sz="4" w:space="0" w:color="auto"/>
              <w:right w:val="single" w:sz="4" w:space="0" w:color="auto"/>
            </w:tcBorders>
            <w:shd w:val="clear" w:color="auto" w:fill="auto"/>
            <w:noWrap/>
            <w:vAlign w:val="bottom"/>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5,99%</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3,282</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1,217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0,958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1,207</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1,248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1,268</w:t>
            </w:r>
          </w:p>
        </w:tc>
        <w:tc>
          <w:tcPr>
            <w:tcW w:w="960" w:type="dxa"/>
            <w:tcBorders>
              <w:top w:val="nil"/>
              <w:left w:val="nil"/>
              <w:bottom w:val="single" w:sz="4" w:space="0" w:color="auto"/>
              <w:right w:val="single" w:sz="4" w:space="0" w:color="auto"/>
            </w:tcBorders>
            <w:shd w:val="clear" w:color="auto" w:fill="auto"/>
            <w:noWrap/>
            <w:vAlign w:val="center"/>
            <w:hideMark/>
          </w:tcPr>
          <w:p w:rsidR="001E68AF" w:rsidRPr="001E68AF" w:rsidRDefault="001E68AF" w:rsidP="001E68AF">
            <w:pPr>
              <w:jc w:val="center"/>
              <w:rPr>
                <w:rFonts w:ascii="Arial Narrow" w:hAnsi="Arial Narrow"/>
                <w:color w:val="000000"/>
                <w:sz w:val="20"/>
                <w:szCs w:val="20"/>
                <w:lang w:val="en-GB" w:eastAsia="et-EE"/>
              </w:rPr>
            </w:pPr>
            <w:r w:rsidRPr="001E68AF">
              <w:rPr>
                <w:rFonts w:ascii="Arial Narrow" w:hAnsi="Arial Narrow"/>
                <w:color w:val="000000"/>
                <w:sz w:val="20"/>
                <w:szCs w:val="20"/>
                <w:lang w:val="en-GB" w:eastAsia="et-EE"/>
              </w:rPr>
              <w:t>1,341</w:t>
            </w:r>
          </w:p>
        </w:tc>
      </w:tr>
    </w:tbl>
    <w:p w:rsidR="00125D0F" w:rsidRPr="004D08F0" w:rsidRDefault="00125D0F" w:rsidP="00125D0F">
      <w:pPr>
        <w:spacing w:before="120"/>
        <w:rPr>
          <w:lang w:val="en-GB"/>
        </w:rPr>
      </w:pPr>
    </w:p>
    <w:p w:rsidR="00125D0F" w:rsidRPr="004D08F0" w:rsidRDefault="00125D0F" w:rsidP="00125D0F">
      <w:pPr>
        <w:spacing w:before="120"/>
        <w:rPr>
          <w:rFonts w:ascii="Tahoma" w:hAnsi="Tahoma" w:cs="Tahoma"/>
          <w:b/>
          <w:sz w:val="20"/>
          <w:szCs w:val="20"/>
          <w:u w:val="single"/>
          <w:lang w:val="en-GB"/>
        </w:rPr>
      </w:pPr>
      <w:r w:rsidRPr="004D08F0">
        <w:rPr>
          <w:rFonts w:ascii="Tahoma" w:hAnsi="Tahoma" w:cs="Tahoma"/>
          <w:b/>
          <w:sz w:val="20"/>
          <w:szCs w:val="20"/>
          <w:u w:val="single"/>
          <w:lang w:val="en-GB"/>
        </w:rPr>
        <w:t>Fish processing</w:t>
      </w:r>
    </w:p>
    <w:p w:rsidR="00125D0F" w:rsidRPr="004D08F0" w:rsidRDefault="00125D0F" w:rsidP="00125D0F">
      <w:pPr>
        <w:spacing w:before="120"/>
        <w:rPr>
          <w:rFonts w:ascii="Tahoma" w:hAnsi="Tahoma" w:cs="Tahoma"/>
          <w:sz w:val="20"/>
          <w:szCs w:val="20"/>
          <w:lang w:val="en-GB"/>
        </w:rPr>
      </w:pPr>
      <w:r w:rsidRPr="004D08F0">
        <w:rPr>
          <w:rFonts w:ascii="Tahoma" w:hAnsi="Tahoma" w:cs="Tahoma"/>
          <w:sz w:val="20"/>
          <w:szCs w:val="20"/>
          <w:lang w:val="en-GB"/>
        </w:rPr>
        <w:t xml:space="preserve">Fish production is divided by </w:t>
      </w:r>
      <w:r w:rsidR="00855557">
        <w:rPr>
          <w:rFonts w:ascii="Tahoma" w:hAnsi="Tahoma" w:cs="Tahoma"/>
          <w:sz w:val="20"/>
          <w:szCs w:val="20"/>
          <w:lang w:val="en-GB"/>
        </w:rPr>
        <w:t xml:space="preserve">the </w:t>
      </w:r>
      <w:r w:rsidRPr="004D08F0">
        <w:rPr>
          <w:rFonts w:ascii="Tahoma" w:hAnsi="Tahoma" w:cs="Tahoma"/>
          <w:sz w:val="20"/>
          <w:szCs w:val="20"/>
          <w:lang w:val="en-GB"/>
        </w:rPr>
        <w:t>number of companies within the county</w:t>
      </w:r>
      <w:r w:rsidRPr="004D08F0">
        <w:rPr>
          <w:rStyle w:val="FootnoteReference"/>
          <w:rFonts w:ascii="Tahoma" w:hAnsi="Tahoma" w:cs="Tahoma"/>
          <w:sz w:val="20"/>
          <w:szCs w:val="20"/>
          <w:lang w:val="en-GB"/>
        </w:rPr>
        <w:footnoteReference w:id="10"/>
      </w:r>
      <w:r w:rsidRPr="004D08F0">
        <w:rPr>
          <w:rFonts w:ascii="Tahoma" w:hAnsi="Tahoma" w:cs="Tahoma"/>
          <w:sz w:val="20"/>
          <w:szCs w:val="20"/>
          <w:lang w:val="en-GB"/>
        </w:rPr>
        <w:t>.</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40</w:t>
      </w:r>
      <w:r w:rsidR="00841A68" w:rsidRPr="004D08F0">
        <w:rPr>
          <w:lang w:val="en-GB"/>
        </w:rPr>
        <w:fldChar w:fldCharType="end"/>
      </w:r>
      <w:r w:rsidRPr="004D08F0">
        <w:rPr>
          <w:lang w:val="en-GB"/>
        </w:rPr>
        <w:t xml:space="preserve"> Number of fish processing companies by counties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1509"/>
        <w:gridCol w:w="2133"/>
      </w:tblGrid>
      <w:tr w:rsidR="00125D0F" w:rsidRPr="004D08F0" w:rsidTr="00524E97">
        <w:trPr>
          <w:trHeight w:val="395"/>
          <w:jc w:val="center"/>
        </w:trPr>
        <w:tc>
          <w:tcPr>
            <w:tcW w:w="2093" w:type="dxa"/>
            <w:shd w:val="clear" w:color="auto" w:fill="auto"/>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County</w:t>
            </w:r>
          </w:p>
        </w:tc>
        <w:tc>
          <w:tcPr>
            <w:tcW w:w="1509" w:type="dxa"/>
            <w:shd w:val="clear" w:color="auto" w:fill="auto"/>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Nr of companies</w:t>
            </w:r>
          </w:p>
        </w:tc>
        <w:tc>
          <w:tcPr>
            <w:tcW w:w="2133" w:type="dxa"/>
            <w:shd w:val="clear" w:color="auto" w:fill="auto"/>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 of total number of companies in Estonia</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Harju</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27</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30</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Hiiu</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2</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2</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Ida-Viru</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8</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9</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Jõgeva</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5</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6</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bCs/>
                <w:sz w:val="20"/>
                <w:szCs w:val="20"/>
                <w:lang w:val="en-GB"/>
              </w:rPr>
            </w:pPr>
            <w:r w:rsidRPr="004D08F0">
              <w:rPr>
                <w:rFonts w:ascii="Arial Narrow" w:hAnsi="Arial Narrow"/>
                <w:bCs/>
                <w:sz w:val="20"/>
                <w:szCs w:val="20"/>
                <w:lang w:val="en-GB"/>
              </w:rPr>
              <w:t>Järva</w:t>
            </w:r>
          </w:p>
        </w:tc>
        <w:tc>
          <w:tcPr>
            <w:tcW w:w="1509" w:type="dxa"/>
          </w:tcPr>
          <w:p w:rsidR="00125D0F" w:rsidRPr="004D08F0" w:rsidRDefault="00125D0F" w:rsidP="00524E97">
            <w:pPr>
              <w:pStyle w:val="BodyText"/>
              <w:spacing w:after="0"/>
              <w:jc w:val="center"/>
              <w:rPr>
                <w:rFonts w:ascii="Arial Narrow" w:hAnsi="Arial Narrow"/>
                <w:bCs/>
                <w:sz w:val="20"/>
                <w:szCs w:val="20"/>
                <w:lang w:val="en-GB"/>
              </w:rPr>
            </w:pPr>
            <w:r w:rsidRPr="004D08F0">
              <w:rPr>
                <w:rFonts w:ascii="Arial Narrow" w:hAnsi="Arial Narrow"/>
                <w:bCs/>
                <w:sz w:val="20"/>
                <w:szCs w:val="20"/>
                <w:lang w:val="en-GB"/>
              </w:rPr>
              <w:t>1</w:t>
            </w:r>
          </w:p>
        </w:tc>
        <w:tc>
          <w:tcPr>
            <w:tcW w:w="2133" w:type="dxa"/>
          </w:tcPr>
          <w:p w:rsidR="00125D0F" w:rsidRPr="004D08F0" w:rsidRDefault="00125D0F" w:rsidP="00524E97">
            <w:pPr>
              <w:pStyle w:val="BodyText"/>
              <w:spacing w:after="0"/>
              <w:jc w:val="center"/>
              <w:rPr>
                <w:rFonts w:ascii="Arial Narrow" w:hAnsi="Arial Narrow"/>
                <w:bCs/>
                <w:sz w:val="20"/>
                <w:szCs w:val="20"/>
                <w:lang w:val="en-GB"/>
              </w:rPr>
            </w:pPr>
            <w:r w:rsidRPr="004D08F0">
              <w:rPr>
                <w:rFonts w:ascii="Arial Narrow" w:hAnsi="Arial Narrow"/>
                <w:bCs/>
                <w:sz w:val="20"/>
                <w:szCs w:val="20"/>
                <w:lang w:val="en-GB"/>
              </w:rPr>
              <w:t>1</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Lääne</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6</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7</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Lääne-Viru</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Põlva</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Pärnu</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17</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19</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Saare</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10</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11</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Tartu</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12</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13</w:t>
            </w:r>
          </w:p>
        </w:tc>
      </w:tr>
      <w:tr w:rsidR="00125D0F" w:rsidRPr="004D08F0" w:rsidTr="00524E97">
        <w:trPr>
          <w:jc w:val="center"/>
        </w:trPr>
        <w:tc>
          <w:tcPr>
            <w:tcW w:w="2093" w:type="dxa"/>
          </w:tcPr>
          <w:p w:rsidR="00125D0F" w:rsidRPr="004D08F0" w:rsidRDefault="00125D0F" w:rsidP="00524E97">
            <w:pPr>
              <w:pStyle w:val="BodyText"/>
              <w:spacing w:after="0"/>
              <w:rPr>
                <w:rFonts w:ascii="Arial Narrow" w:hAnsi="Arial Narrow"/>
                <w:sz w:val="20"/>
                <w:szCs w:val="20"/>
                <w:lang w:val="en-GB"/>
              </w:rPr>
            </w:pPr>
            <w:r w:rsidRPr="004D08F0">
              <w:rPr>
                <w:rFonts w:ascii="Arial Narrow" w:hAnsi="Arial Narrow"/>
                <w:sz w:val="20"/>
                <w:szCs w:val="20"/>
                <w:lang w:val="en-GB"/>
              </w:rPr>
              <w:t>Total</w:t>
            </w:r>
          </w:p>
        </w:tc>
        <w:tc>
          <w:tcPr>
            <w:tcW w:w="1509"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90</w:t>
            </w:r>
          </w:p>
        </w:tc>
        <w:tc>
          <w:tcPr>
            <w:tcW w:w="2133" w:type="dxa"/>
          </w:tcPr>
          <w:p w:rsidR="00125D0F" w:rsidRPr="004D08F0" w:rsidRDefault="00125D0F" w:rsidP="00524E97">
            <w:pPr>
              <w:pStyle w:val="BodyText"/>
              <w:spacing w:after="0"/>
              <w:jc w:val="center"/>
              <w:rPr>
                <w:rFonts w:ascii="Arial Narrow" w:hAnsi="Arial Narrow"/>
                <w:sz w:val="20"/>
                <w:szCs w:val="20"/>
                <w:lang w:val="en-GB"/>
              </w:rPr>
            </w:pPr>
            <w:r w:rsidRPr="004D08F0">
              <w:rPr>
                <w:rFonts w:ascii="Arial Narrow" w:hAnsi="Arial Narrow"/>
                <w:sz w:val="20"/>
                <w:szCs w:val="20"/>
                <w:lang w:val="en-GB"/>
              </w:rPr>
              <w:t>100</w:t>
            </w:r>
          </w:p>
        </w:tc>
      </w:tr>
    </w:tbl>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41</w:t>
      </w:r>
      <w:r w:rsidR="00841A68" w:rsidRPr="004D08F0">
        <w:rPr>
          <w:lang w:val="en-GB"/>
        </w:rPr>
        <w:fldChar w:fldCharType="end"/>
      </w:r>
      <w:r w:rsidRPr="004D08F0">
        <w:rPr>
          <w:lang w:val="en-GB"/>
        </w:rPr>
        <w:t xml:space="preserve"> NMVOC emission from fish processing by counties</w:t>
      </w:r>
    </w:p>
    <w:tbl>
      <w:tblPr>
        <w:tblW w:w="8313" w:type="dxa"/>
        <w:jc w:val="center"/>
        <w:tblInd w:w="55" w:type="dxa"/>
        <w:tblCellMar>
          <w:left w:w="70" w:type="dxa"/>
          <w:right w:w="70" w:type="dxa"/>
        </w:tblCellMar>
        <w:tblLook w:val="04A0"/>
      </w:tblPr>
      <w:tblGrid>
        <w:gridCol w:w="960"/>
        <w:gridCol w:w="1593"/>
        <w:gridCol w:w="960"/>
        <w:gridCol w:w="960"/>
        <w:gridCol w:w="960"/>
        <w:gridCol w:w="960"/>
        <w:gridCol w:w="960"/>
        <w:gridCol w:w="960"/>
      </w:tblGrid>
      <w:tr w:rsidR="00125D0F" w:rsidRPr="004D08F0" w:rsidTr="00524E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593"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5760" w:type="dxa"/>
            <w:gridSpan w:val="6"/>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fish processing, t</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593"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40,091</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34,518</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30,211</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27,486</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29,925</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30,867</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12,027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10,355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9,063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8,246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8,978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9,260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0,802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0,690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0,604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0,550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0,599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0,617</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Ida-Viru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3,608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3,107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2,719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2,474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2,693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2,778</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2,405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2,071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1,649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1,796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1,852</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0,401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0,345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0,275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0,299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0,309</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2,806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2,416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2,115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1,924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2,095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2,161</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0,401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0,345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0,275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0,299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0,309</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0,401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0,345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0,275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0,299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0,309</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7,617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6,558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5,740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5,222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5,686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5,865</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4,410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3,797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3,323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3,023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3,292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3,395</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5,212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4,487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3,927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3,573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3,890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4,013</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bl>
    <w:p w:rsidR="00125D0F" w:rsidRPr="004D08F0" w:rsidRDefault="00125D0F" w:rsidP="00125D0F">
      <w:pPr>
        <w:rPr>
          <w:lang w:val="en-GB"/>
        </w:rPr>
      </w:pPr>
    </w:p>
    <w:p w:rsidR="00125D0F" w:rsidRPr="004D08F0" w:rsidRDefault="00125D0F" w:rsidP="00125D0F">
      <w:pPr>
        <w:spacing w:before="120"/>
        <w:rPr>
          <w:rFonts w:ascii="Tahoma" w:hAnsi="Tahoma" w:cs="Tahoma"/>
          <w:b/>
          <w:sz w:val="20"/>
          <w:szCs w:val="20"/>
          <w:u w:val="single"/>
          <w:lang w:val="en-GB"/>
        </w:rPr>
      </w:pPr>
      <w:r w:rsidRPr="004D08F0">
        <w:rPr>
          <w:rFonts w:ascii="Tahoma" w:hAnsi="Tahoma" w:cs="Tahoma"/>
          <w:b/>
          <w:sz w:val="20"/>
          <w:szCs w:val="20"/>
          <w:u w:val="single"/>
          <w:lang w:val="en-GB"/>
        </w:rPr>
        <w:t>Margarine and solid cooking fats production</w:t>
      </w:r>
    </w:p>
    <w:p w:rsidR="00125D0F" w:rsidRPr="004D08F0" w:rsidRDefault="00125D0F" w:rsidP="00125D0F">
      <w:pPr>
        <w:spacing w:before="120"/>
        <w:rPr>
          <w:rFonts w:ascii="Tahoma" w:hAnsi="Tahoma" w:cs="Tahoma"/>
          <w:sz w:val="20"/>
          <w:szCs w:val="20"/>
          <w:lang w:val="en-GB"/>
        </w:rPr>
      </w:pPr>
      <w:r w:rsidRPr="004D08F0">
        <w:rPr>
          <w:rFonts w:ascii="Tahoma" w:hAnsi="Tahoma" w:cs="Tahoma"/>
          <w:sz w:val="20"/>
          <w:szCs w:val="20"/>
          <w:lang w:val="en-GB"/>
        </w:rPr>
        <w:t>Solid cooking fats are produced in Põlva Piim Tootmine OÜ, situated in Põlva county.</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42</w:t>
      </w:r>
      <w:r w:rsidR="00841A68" w:rsidRPr="004D08F0">
        <w:rPr>
          <w:lang w:val="en-GB"/>
        </w:rPr>
        <w:fldChar w:fldCharType="end"/>
      </w:r>
      <w:r w:rsidRPr="004D08F0">
        <w:rPr>
          <w:lang w:val="en-GB"/>
        </w:rPr>
        <w:t xml:space="preserve"> NMVOC emission from solid cooking fats production by counties</w:t>
      </w:r>
    </w:p>
    <w:tbl>
      <w:tblPr>
        <w:tblW w:w="9047" w:type="dxa"/>
        <w:jc w:val="center"/>
        <w:tblInd w:w="55" w:type="dxa"/>
        <w:tblCellMar>
          <w:left w:w="70" w:type="dxa"/>
          <w:right w:w="70" w:type="dxa"/>
        </w:tblCellMar>
        <w:tblLook w:val="04A0"/>
      </w:tblPr>
      <w:tblGrid>
        <w:gridCol w:w="960"/>
        <w:gridCol w:w="1364"/>
        <w:gridCol w:w="907"/>
        <w:gridCol w:w="1094"/>
        <w:gridCol w:w="907"/>
        <w:gridCol w:w="1094"/>
        <w:gridCol w:w="907"/>
        <w:gridCol w:w="907"/>
        <w:gridCol w:w="907"/>
      </w:tblGrid>
      <w:tr w:rsidR="00125D0F" w:rsidRPr="004D08F0" w:rsidTr="00524E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364"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723" w:type="dxa"/>
            <w:gridSpan w:val="7"/>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solid cooking fats production, t</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364"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0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1094"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0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094"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0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0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0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07"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36,000</w:t>
            </w:r>
          </w:p>
        </w:tc>
        <w:tc>
          <w:tcPr>
            <w:tcW w:w="907"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8,000</w:t>
            </w:r>
          </w:p>
        </w:tc>
        <w:tc>
          <w:tcPr>
            <w:tcW w:w="109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12,000</w:t>
            </w:r>
          </w:p>
        </w:tc>
        <w:tc>
          <w:tcPr>
            <w:tcW w:w="907"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36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9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0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bl>
    <w:p w:rsidR="00125D0F" w:rsidRPr="004D08F0" w:rsidRDefault="00125D0F" w:rsidP="00125D0F">
      <w:pPr>
        <w:spacing w:before="120"/>
        <w:rPr>
          <w:rFonts w:ascii="Tahoma" w:hAnsi="Tahoma" w:cs="Tahoma"/>
          <w:sz w:val="20"/>
          <w:szCs w:val="20"/>
          <w:lang w:val="en-GB"/>
        </w:rPr>
      </w:pPr>
      <w:r w:rsidRPr="004D08F0">
        <w:rPr>
          <w:rFonts w:ascii="Tahoma" w:hAnsi="Tahoma" w:cs="Tahoma"/>
          <w:color w:val="262626"/>
          <w:sz w:val="20"/>
          <w:szCs w:val="20"/>
          <w:lang w:val="en-GB"/>
        </w:rPr>
        <w:t xml:space="preserve">Margarine was produced in Tallinna Parfümeeria ja Toidurasvade Kombinaat in the beginning of </w:t>
      </w:r>
      <w:r w:rsidR="001A3920">
        <w:rPr>
          <w:rFonts w:ascii="Tahoma" w:hAnsi="Tahoma" w:cs="Tahoma"/>
          <w:color w:val="262626"/>
          <w:sz w:val="20"/>
          <w:szCs w:val="20"/>
          <w:lang w:val="en-GB"/>
        </w:rPr>
        <w:t xml:space="preserve">the </w:t>
      </w:r>
      <w:r w:rsidRPr="004D08F0">
        <w:rPr>
          <w:rFonts w:ascii="Tahoma" w:hAnsi="Tahoma" w:cs="Tahoma"/>
          <w:color w:val="262626"/>
          <w:sz w:val="20"/>
          <w:szCs w:val="20"/>
          <w:lang w:val="en-GB"/>
        </w:rPr>
        <w:t>90s, situated in Harju county.</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43</w:t>
      </w:r>
      <w:r w:rsidR="00841A68" w:rsidRPr="004D08F0">
        <w:rPr>
          <w:lang w:val="en-GB"/>
        </w:rPr>
        <w:fldChar w:fldCharType="end"/>
      </w:r>
      <w:r w:rsidRPr="004D08F0">
        <w:rPr>
          <w:lang w:val="en-GB"/>
        </w:rPr>
        <w:t xml:space="preserve"> NMVOC emission from margarine production by counties</w:t>
      </w:r>
    </w:p>
    <w:tbl>
      <w:tblPr>
        <w:tblW w:w="8899" w:type="dxa"/>
        <w:jc w:val="center"/>
        <w:tblInd w:w="55" w:type="dxa"/>
        <w:tblCellMar>
          <w:left w:w="70" w:type="dxa"/>
          <w:right w:w="70" w:type="dxa"/>
        </w:tblCellMar>
        <w:tblLook w:val="04A0"/>
      </w:tblPr>
      <w:tblGrid>
        <w:gridCol w:w="960"/>
        <w:gridCol w:w="1216"/>
        <w:gridCol w:w="1125"/>
        <w:gridCol w:w="933"/>
        <w:gridCol w:w="933"/>
        <w:gridCol w:w="933"/>
        <w:gridCol w:w="933"/>
        <w:gridCol w:w="933"/>
        <w:gridCol w:w="933"/>
      </w:tblGrid>
      <w:tr w:rsidR="00125D0F" w:rsidRPr="004D08F0" w:rsidTr="00524E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216"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723" w:type="dxa"/>
            <w:gridSpan w:val="7"/>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margarine production, t</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216"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12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33"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1125"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66,000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0,000</w:t>
            </w:r>
          </w:p>
        </w:tc>
      </w:tr>
      <w:tr w:rsidR="00125D0F" w:rsidRPr="004D08F0" w:rsidTr="00524E97">
        <w:trPr>
          <w:trHeight w:val="60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Järva</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216"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112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33"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bl>
    <w:p w:rsidR="00125D0F" w:rsidRPr="004D08F0" w:rsidRDefault="00125D0F" w:rsidP="00125D0F">
      <w:pPr>
        <w:pStyle w:val="Caption"/>
        <w:spacing w:after="0"/>
        <w:rPr>
          <w:rFonts w:cs="Tahoma"/>
          <w:u w:val="single"/>
          <w:lang w:val="en-GB"/>
        </w:rPr>
      </w:pPr>
      <w:r w:rsidRPr="004D08F0">
        <w:rPr>
          <w:rFonts w:cs="Tahoma"/>
          <w:u w:val="single"/>
          <w:lang w:val="en-GB"/>
        </w:rPr>
        <w:t>Animal feed production</w:t>
      </w:r>
    </w:p>
    <w:p w:rsidR="00125D0F" w:rsidRPr="004D08F0" w:rsidRDefault="00125D0F" w:rsidP="00125D0F">
      <w:pPr>
        <w:spacing w:before="120" w:after="120"/>
        <w:rPr>
          <w:rFonts w:ascii="Tahoma" w:hAnsi="Tahoma" w:cs="Tahoma"/>
          <w:sz w:val="20"/>
          <w:szCs w:val="20"/>
          <w:lang w:val="en-GB"/>
        </w:rPr>
      </w:pPr>
      <w:r w:rsidRPr="004D08F0">
        <w:rPr>
          <w:rFonts w:ascii="Tahoma" w:hAnsi="Tahoma" w:cs="Tahoma"/>
          <w:sz w:val="20"/>
          <w:szCs w:val="20"/>
          <w:lang w:val="en-GB"/>
        </w:rPr>
        <w:t>Emission from animal feed production is disaggregated by agricultural land use.</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44</w:t>
      </w:r>
      <w:r w:rsidR="00841A68" w:rsidRPr="004D08F0">
        <w:rPr>
          <w:lang w:val="en-GB"/>
        </w:rPr>
        <w:fldChar w:fldCharType="end"/>
      </w:r>
      <w:r w:rsidRPr="004D08F0">
        <w:rPr>
          <w:lang w:val="en-GB"/>
        </w:rPr>
        <w:t xml:space="preserve"> Agricultural land use in counties</w:t>
      </w:r>
    </w:p>
    <w:tbl>
      <w:tblPr>
        <w:tblW w:w="4568" w:type="dxa"/>
        <w:jc w:val="center"/>
        <w:tblInd w:w="55" w:type="dxa"/>
        <w:tblCellMar>
          <w:left w:w="70" w:type="dxa"/>
          <w:right w:w="70" w:type="dxa"/>
        </w:tblCellMar>
        <w:tblLook w:val="04A0"/>
      </w:tblPr>
      <w:tblGrid>
        <w:gridCol w:w="1433"/>
        <w:gridCol w:w="3135"/>
      </w:tblGrid>
      <w:tr w:rsidR="00125D0F" w:rsidRPr="004D08F0" w:rsidTr="00524E97">
        <w:trPr>
          <w:trHeight w:val="300"/>
          <w:jc w:val="cent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3135" w:type="dxa"/>
            <w:tcBorders>
              <w:top w:val="single" w:sz="4" w:space="0" w:color="auto"/>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Agricultural land distribution by counties</w:t>
            </w:r>
          </w:p>
        </w:tc>
      </w:tr>
      <w:tr w:rsidR="00125D0F" w:rsidRPr="004D08F0" w:rsidTr="00524E97">
        <w:trPr>
          <w:trHeight w:val="300"/>
          <w:jc w:val="cent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3135" w:type="dxa"/>
            <w:tcBorders>
              <w:top w:val="single" w:sz="4" w:space="0" w:color="auto"/>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9,5%</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12,1%</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w:t>
            </w:r>
          </w:p>
        </w:tc>
      </w:tr>
      <w:tr w:rsidR="00125D0F"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3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w:t>
            </w:r>
          </w:p>
        </w:tc>
      </w:tr>
    </w:tbl>
    <w:p w:rsidR="00125D0F" w:rsidRPr="004D08F0" w:rsidRDefault="00125D0F" w:rsidP="00125D0F">
      <w:pPr>
        <w:spacing w:before="120" w:after="120"/>
        <w:rPr>
          <w:rFonts w:ascii="Tahoma" w:hAnsi="Tahoma" w:cs="Tahoma"/>
          <w:sz w:val="20"/>
          <w:szCs w:val="20"/>
          <w:lang w:val="en-GB"/>
        </w:rPr>
      </w:pP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45</w:t>
      </w:r>
      <w:r w:rsidR="00841A68" w:rsidRPr="004D08F0">
        <w:rPr>
          <w:lang w:val="en-GB"/>
        </w:rPr>
        <w:fldChar w:fldCharType="end"/>
      </w:r>
      <w:r w:rsidRPr="004D08F0">
        <w:rPr>
          <w:lang w:val="en-GB"/>
        </w:rPr>
        <w:t xml:space="preserve"> NMVOC emission from animal feed production by counties</w:t>
      </w:r>
    </w:p>
    <w:tbl>
      <w:tblPr>
        <w:tblW w:w="9184" w:type="dxa"/>
        <w:jc w:val="center"/>
        <w:tblInd w:w="55" w:type="dxa"/>
        <w:tblCellMar>
          <w:left w:w="70" w:type="dxa"/>
          <w:right w:w="70" w:type="dxa"/>
        </w:tblCellMar>
        <w:tblLook w:val="04A0"/>
      </w:tblPr>
      <w:tblGrid>
        <w:gridCol w:w="960"/>
        <w:gridCol w:w="1504"/>
        <w:gridCol w:w="960"/>
        <w:gridCol w:w="960"/>
        <w:gridCol w:w="960"/>
        <w:gridCol w:w="960"/>
        <w:gridCol w:w="960"/>
        <w:gridCol w:w="960"/>
        <w:gridCol w:w="960"/>
      </w:tblGrid>
      <w:tr w:rsidR="00125D0F" w:rsidRPr="004D08F0" w:rsidTr="00524E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504"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720" w:type="dxa"/>
            <w:gridSpan w:val="7"/>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animal feed production, t</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504"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50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851,800</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162,800</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133,300</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177,000</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208,900</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214,200</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215,300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504"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53,936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10,309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8,441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11,208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13,228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13,563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13,633</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15,462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2,955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2,420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3,792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3,888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3,908</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24,818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4,743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3,884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5,157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6,087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6,241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6,273</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69,847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13,349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10,931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14,514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17,130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17,564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17,654</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80,798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15,443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12,644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16,789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19,815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20,318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20,422</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39,714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7,590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6,215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8,252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9,740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9,987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10,038</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103,043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19,694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16,125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21,412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25,271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25,912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26,045</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46,314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8,852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7,248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9,624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11,358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11,646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11,706</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74,747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14,286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11,697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15,532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18,331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18,796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18,893</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Rapla</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53,299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10,187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8,341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11,075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13,071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13,403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13,472</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49,238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9,411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7,705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10,231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12,075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12,382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12,445</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75,165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14,366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11,763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15,619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18,434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18,901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18,999</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40,298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7,702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6,306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8,374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9,883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10,134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10,186</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83,897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16,035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13,129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17,433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20,575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21,097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21,206</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50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41,224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7,879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6,451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8,566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10,110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10,366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10,420</w:t>
            </w:r>
          </w:p>
        </w:tc>
      </w:tr>
    </w:tbl>
    <w:p w:rsidR="00125D0F" w:rsidRPr="004D08F0" w:rsidRDefault="00125D0F" w:rsidP="00125D0F">
      <w:pPr>
        <w:spacing w:before="120"/>
        <w:rPr>
          <w:rFonts w:ascii="Tahoma" w:hAnsi="Tahoma" w:cs="Tahoma"/>
          <w:b/>
          <w:sz w:val="20"/>
          <w:szCs w:val="20"/>
          <w:u w:val="single"/>
          <w:lang w:val="en-GB"/>
        </w:rPr>
      </w:pPr>
      <w:r w:rsidRPr="004D08F0">
        <w:rPr>
          <w:rFonts w:ascii="Tahoma" w:hAnsi="Tahoma" w:cs="Tahoma"/>
          <w:b/>
          <w:sz w:val="20"/>
          <w:szCs w:val="20"/>
          <w:u w:val="single"/>
          <w:lang w:val="en-GB"/>
        </w:rPr>
        <w:t>Wine production</w:t>
      </w:r>
    </w:p>
    <w:p w:rsidR="00125D0F" w:rsidRPr="004D08F0" w:rsidRDefault="001A3920" w:rsidP="00125D0F">
      <w:pPr>
        <w:spacing w:before="120" w:after="120"/>
        <w:rPr>
          <w:rFonts w:ascii="Tahoma" w:hAnsi="Tahoma" w:cs="Tahoma"/>
          <w:sz w:val="20"/>
          <w:szCs w:val="20"/>
          <w:lang w:val="en-GB"/>
        </w:rPr>
      </w:pPr>
      <w:r>
        <w:rPr>
          <w:rFonts w:ascii="Tahoma" w:hAnsi="Tahoma" w:cs="Tahoma"/>
          <w:sz w:val="20"/>
          <w:szCs w:val="20"/>
          <w:lang w:val="en-GB"/>
        </w:rPr>
        <w:t xml:space="preserve">Between </w:t>
      </w:r>
      <w:r w:rsidR="00125D0F" w:rsidRPr="004D08F0">
        <w:rPr>
          <w:rFonts w:ascii="Tahoma" w:hAnsi="Tahoma" w:cs="Tahoma"/>
          <w:sz w:val="20"/>
          <w:szCs w:val="20"/>
          <w:lang w:val="en-GB"/>
        </w:rPr>
        <w:t>1990</w:t>
      </w:r>
      <w:r>
        <w:rPr>
          <w:rFonts w:ascii="Tahoma" w:hAnsi="Tahoma" w:cs="Tahoma"/>
          <w:sz w:val="20"/>
          <w:szCs w:val="20"/>
          <w:lang w:val="en-GB"/>
        </w:rPr>
        <w:t xml:space="preserve"> and </w:t>
      </w:r>
      <w:r w:rsidR="00125D0F" w:rsidRPr="004D08F0">
        <w:rPr>
          <w:rFonts w:ascii="Tahoma" w:hAnsi="Tahoma" w:cs="Tahoma"/>
          <w:sz w:val="20"/>
          <w:szCs w:val="20"/>
          <w:lang w:val="en-GB"/>
        </w:rPr>
        <w:t xml:space="preserve">2005 emission from wine production is disaggregated by the market situation in 1999. The situation </w:t>
      </w:r>
      <w:r>
        <w:rPr>
          <w:rFonts w:ascii="Tahoma" w:hAnsi="Tahoma" w:cs="Tahoma"/>
          <w:sz w:val="20"/>
          <w:szCs w:val="20"/>
          <w:lang w:val="en-GB"/>
        </w:rPr>
        <w:t>has</w:t>
      </w:r>
      <w:r w:rsidRPr="004D08F0">
        <w:rPr>
          <w:rFonts w:ascii="Tahoma" w:hAnsi="Tahoma" w:cs="Tahoma"/>
          <w:sz w:val="20"/>
          <w:szCs w:val="20"/>
          <w:lang w:val="en-GB"/>
        </w:rPr>
        <w:t xml:space="preserve"> </w:t>
      </w:r>
      <w:r w:rsidR="00125D0F" w:rsidRPr="004D08F0">
        <w:rPr>
          <w:rFonts w:ascii="Tahoma" w:hAnsi="Tahoma" w:cs="Tahoma"/>
          <w:sz w:val="20"/>
          <w:szCs w:val="20"/>
          <w:lang w:val="en-GB"/>
        </w:rPr>
        <w:t>slightly changed over the years but this is estimated as an average distribution.</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46</w:t>
      </w:r>
      <w:r w:rsidR="00841A68" w:rsidRPr="004D08F0">
        <w:rPr>
          <w:lang w:val="en-GB"/>
        </w:rPr>
        <w:fldChar w:fldCharType="end"/>
      </w:r>
      <w:r w:rsidRPr="004D08F0">
        <w:rPr>
          <w:lang w:val="en-GB"/>
        </w:rPr>
        <w:t xml:space="preserve"> Wine producers in Estonia 1999</w:t>
      </w:r>
      <w:r w:rsidRPr="004D08F0">
        <w:rPr>
          <w:rStyle w:val="FootnoteReference"/>
          <w:lang w:val="en-GB"/>
        </w:rPr>
        <w:footnoteReference w:id="11"/>
      </w:r>
    </w:p>
    <w:tbl>
      <w:tblPr>
        <w:tblW w:w="639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80"/>
        <w:gridCol w:w="1680"/>
        <w:gridCol w:w="1340"/>
        <w:gridCol w:w="1594"/>
      </w:tblGrid>
      <w:tr w:rsidR="00125D0F" w:rsidRPr="004D08F0" w:rsidTr="00524E97">
        <w:trPr>
          <w:trHeight w:val="255"/>
          <w:jc w:val="center"/>
        </w:trPr>
        <w:tc>
          <w:tcPr>
            <w:tcW w:w="178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Company</w:t>
            </w:r>
          </w:p>
        </w:tc>
        <w:tc>
          <w:tcPr>
            <w:tcW w:w="168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34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Turnover 1999, million kroons</w:t>
            </w:r>
          </w:p>
        </w:tc>
        <w:tc>
          <w:tcPr>
            <w:tcW w:w="1594"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Approximate market share, %</w:t>
            </w:r>
          </w:p>
        </w:tc>
      </w:tr>
      <w:tr w:rsidR="00125D0F" w:rsidRPr="004D08F0" w:rsidTr="00524E97">
        <w:trPr>
          <w:trHeight w:val="255"/>
          <w:jc w:val="center"/>
        </w:trPr>
        <w:tc>
          <w:tcPr>
            <w:tcW w:w="178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AS Karme</w:t>
            </w:r>
          </w:p>
        </w:tc>
        <w:tc>
          <w:tcPr>
            <w:tcW w:w="1680" w:type="dxa"/>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340"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11,957</w:t>
            </w:r>
          </w:p>
        </w:tc>
        <w:tc>
          <w:tcPr>
            <w:tcW w:w="1594"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6,8%</w:t>
            </w:r>
          </w:p>
        </w:tc>
      </w:tr>
      <w:tr w:rsidR="00125D0F" w:rsidRPr="004D08F0" w:rsidTr="00524E97">
        <w:trPr>
          <w:trHeight w:val="255"/>
          <w:jc w:val="center"/>
        </w:trPr>
        <w:tc>
          <w:tcPr>
            <w:tcW w:w="17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AS Valtu Vein</w:t>
            </w:r>
          </w:p>
        </w:tc>
        <w:tc>
          <w:tcPr>
            <w:tcW w:w="16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340" w:type="dxa"/>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20,225</w:t>
            </w:r>
          </w:p>
        </w:tc>
        <w:tc>
          <w:tcPr>
            <w:tcW w:w="1594"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11,6%</w:t>
            </w:r>
          </w:p>
        </w:tc>
      </w:tr>
      <w:tr w:rsidR="00125D0F" w:rsidRPr="004D08F0" w:rsidTr="00524E97">
        <w:trPr>
          <w:trHeight w:val="255"/>
          <w:jc w:val="center"/>
        </w:trPr>
        <w:tc>
          <w:tcPr>
            <w:tcW w:w="17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AS Tarco Vein</w:t>
            </w:r>
          </w:p>
        </w:tc>
        <w:tc>
          <w:tcPr>
            <w:tcW w:w="16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340" w:type="dxa"/>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5,806</w:t>
            </w:r>
          </w:p>
        </w:tc>
        <w:tc>
          <w:tcPr>
            <w:tcW w:w="1594"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3,3%</w:t>
            </w:r>
          </w:p>
        </w:tc>
      </w:tr>
      <w:tr w:rsidR="00125D0F" w:rsidRPr="004D08F0" w:rsidTr="00524E97">
        <w:trPr>
          <w:trHeight w:val="255"/>
          <w:jc w:val="center"/>
        </w:trPr>
        <w:tc>
          <w:tcPr>
            <w:tcW w:w="17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AS Linda Nektar</w:t>
            </w:r>
          </w:p>
        </w:tc>
        <w:tc>
          <w:tcPr>
            <w:tcW w:w="16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340" w:type="dxa"/>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8,198</w:t>
            </w:r>
          </w:p>
        </w:tc>
        <w:tc>
          <w:tcPr>
            <w:tcW w:w="1594"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4,7%</w:t>
            </w:r>
          </w:p>
        </w:tc>
      </w:tr>
      <w:tr w:rsidR="00125D0F" w:rsidRPr="004D08F0" w:rsidTr="00524E97">
        <w:trPr>
          <w:trHeight w:val="255"/>
          <w:jc w:val="center"/>
        </w:trPr>
        <w:tc>
          <w:tcPr>
            <w:tcW w:w="17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AS Nurga</w:t>
            </w:r>
          </w:p>
        </w:tc>
        <w:tc>
          <w:tcPr>
            <w:tcW w:w="16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340" w:type="dxa"/>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2,717</w:t>
            </w:r>
          </w:p>
        </w:tc>
        <w:tc>
          <w:tcPr>
            <w:tcW w:w="1594"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1,6%</w:t>
            </w:r>
          </w:p>
        </w:tc>
      </w:tr>
      <w:tr w:rsidR="00125D0F" w:rsidRPr="004D08F0" w:rsidTr="00524E97">
        <w:trPr>
          <w:trHeight w:val="255"/>
          <w:jc w:val="center"/>
        </w:trPr>
        <w:tc>
          <w:tcPr>
            <w:tcW w:w="17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AS Võhu Vein</w:t>
            </w:r>
          </w:p>
        </w:tc>
        <w:tc>
          <w:tcPr>
            <w:tcW w:w="16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340" w:type="dxa"/>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29,002</w:t>
            </w:r>
          </w:p>
        </w:tc>
        <w:tc>
          <w:tcPr>
            <w:tcW w:w="1594"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16,6%</w:t>
            </w:r>
          </w:p>
        </w:tc>
      </w:tr>
      <w:tr w:rsidR="00125D0F" w:rsidRPr="004D08F0" w:rsidTr="00524E97">
        <w:trPr>
          <w:trHeight w:val="255"/>
          <w:jc w:val="center"/>
        </w:trPr>
        <w:tc>
          <w:tcPr>
            <w:tcW w:w="17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Põltsamaa Felix</w:t>
            </w:r>
          </w:p>
        </w:tc>
        <w:tc>
          <w:tcPr>
            <w:tcW w:w="16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340" w:type="dxa"/>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76,624</w:t>
            </w:r>
          </w:p>
        </w:tc>
        <w:tc>
          <w:tcPr>
            <w:tcW w:w="1594"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43,9%</w:t>
            </w:r>
          </w:p>
        </w:tc>
      </w:tr>
      <w:tr w:rsidR="00125D0F" w:rsidRPr="004D08F0" w:rsidTr="00524E97">
        <w:trPr>
          <w:trHeight w:val="255"/>
          <w:jc w:val="center"/>
        </w:trPr>
        <w:tc>
          <w:tcPr>
            <w:tcW w:w="17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Viru Joogid AS</w:t>
            </w:r>
          </w:p>
        </w:tc>
        <w:tc>
          <w:tcPr>
            <w:tcW w:w="1680" w:type="dxa"/>
            <w:shd w:val="clear" w:color="auto" w:fill="auto"/>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340" w:type="dxa"/>
            <w:shd w:val="clear" w:color="auto" w:fill="auto"/>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20,175</w:t>
            </w:r>
          </w:p>
        </w:tc>
        <w:tc>
          <w:tcPr>
            <w:tcW w:w="1594" w:type="dxa"/>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11,5%</w:t>
            </w:r>
          </w:p>
        </w:tc>
      </w:tr>
      <w:tr w:rsidR="00125D0F" w:rsidRPr="004D08F0" w:rsidTr="00524E97">
        <w:trPr>
          <w:trHeight w:val="255"/>
          <w:jc w:val="center"/>
        </w:trPr>
        <w:tc>
          <w:tcPr>
            <w:tcW w:w="1780" w:type="dxa"/>
            <w:shd w:val="clear" w:color="auto" w:fill="auto"/>
            <w:hideMark/>
          </w:tcPr>
          <w:p w:rsidR="00125D0F" w:rsidRPr="004D08F0" w:rsidRDefault="00125D0F"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Total</w:t>
            </w:r>
          </w:p>
        </w:tc>
        <w:tc>
          <w:tcPr>
            <w:tcW w:w="1680" w:type="dxa"/>
            <w:shd w:val="clear" w:color="auto" w:fill="auto"/>
            <w:hideMark/>
          </w:tcPr>
          <w:p w:rsidR="00125D0F" w:rsidRPr="004D08F0" w:rsidRDefault="00125D0F" w:rsidP="00524E97">
            <w:pPr>
              <w:jc w:val="center"/>
              <w:rPr>
                <w:rFonts w:ascii="Arial Narrow" w:hAnsi="Arial Narrow"/>
                <w:color w:val="000000"/>
                <w:sz w:val="20"/>
                <w:szCs w:val="20"/>
                <w:lang w:val="en-GB" w:eastAsia="et-EE"/>
              </w:rPr>
            </w:pPr>
          </w:p>
        </w:tc>
        <w:tc>
          <w:tcPr>
            <w:tcW w:w="1340" w:type="dxa"/>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174,704</w:t>
            </w:r>
          </w:p>
        </w:tc>
        <w:tc>
          <w:tcPr>
            <w:tcW w:w="1594" w:type="dxa"/>
            <w:shd w:val="clear" w:color="auto" w:fill="auto"/>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100,00%</w:t>
            </w:r>
          </w:p>
        </w:tc>
      </w:tr>
    </w:tbl>
    <w:p w:rsidR="00125D0F" w:rsidRPr="004D08F0" w:rsidRDefault="00125D0F" w:rsidP="00125D0F">
      <w:pPr>
        <w:pStyle w:val="Caption"/>
        <w:rPr>
          <w:b w:val="0"/>
          <w:lang w:val="en-GB"/>
        </w:rPr>
      </w:pPr>
      <w:r w:rsidRPr="004D08F0">
        <w:rPr>
          <w:b w:val="0"/>
          <w:lang w:val="en-GB"/>
        </w:rPr>
        <w:t xml:space="preserve">In 2003 </w:t>
      </w:r>
      <w:r w:rsidR="0021171B">
        <w:rPr>
          <w:b w:val="0"/>
          <w:lang w:val="en-GB"/>
        </w:rPr>
        <w:t xml:space="preserve">the </w:t>
      </w:r>
      <w:r w:rsidRPr="004D08F0">
        <w:rPr>
          <w:b w:val="0"/>
          <w:lang w:val="en-GB"/>
        </w:rPr>
        <w:t>biggest wine producers were AS Võhu Vein, AS Linda Nektar, AS Põltramaa Felix, AS Valtu Vein, AS Karme, AS Tarco vein, AS Nurga and AS Tallinna Karastusjoogid.</w:t>
      </w:r>
      <w:r w:rsidRPr="004D08F0">
        <w:rPr>
          <w:rStyle w:val="FootnoteReference"/>
          <w:b w:val="0"/>
          <w:lang w:val="en-GB"/>
        </w:rPr>
        <w:footnoteReference w:id="12"/>
      </w:r>
      <w:r w:rsidRPr="004D08F0">
        <w:rPr>
          <w:b w:val="0"/>
          <w:lang w:val="en-GB"/>
        </w:rPr>
        <w:t xml:space="preserve"> Production numbers or shares are not given, but the main list is close to 1999.</w:t>
      </w:r>
    </w:p>
    <w:p w:rsidR="00125D0F" w:rsidRPr="004D08F0" w:rsidRDefault="0021171B" w:rsidP="00125D0F">
      <w:pPr>
        <w:jc w:val="both"/>
        <w:rPr>
          <w:rFonts w:ascii="Tahoma" w:hAnsi="Tahoma" w:cs="Tahoma"/>
          <w:sz w:val="20"/>
          <w:szCs w:val="20"/>
          <w:lang w:val="en-GB"/>
        </w:rPr>
      </w:pPr>
      <w:r>
        <w:rPr>
          <w:rFonts w:ascii="Tahoma" w:hAnsi="Tahoma" w:cs="Tahoma"/>
          <w:sz w:val="20"/>
          <w:szCs w:val="20"/>
          <w:lang w:val="en-GB"/>
        </w:rPr>
        <w:t>In</w:t>
      </w:r>
      <w:r w:rsidRPr="004D08F0">
        <w:rPr>
          <w:rFonts w:ascii="Tahoma" w:hAnsi="Tahoma" w:cs="Tahoma"/>
          <w:sz w:val="20"/>
          <w:szCs w:val="20"/>
          <w:lang w:val="en-GB"/>
        </w:rPr>
        <w:t xml:space="preserve"> </w:t>
      </w:r>
      <w:r w:rsidR="00125D0F" w:rsidRPr="004D08F0">
        <w:rPr>
          <w:rFonts w:ascii="Tahoma" w:hAnsi="Tahoma" w:cs="Tahoma"/>
          <w:sz w:val="20"/>
          <w:szCs w:val="20"/>
          <w:lang w:val="en-GB"/>
        </w:rPr>
        <w:t>the year 2006, AS Linda Nektar produce</w:t>
      </w:r>
      <w:r>
        <w:rPr>
          <w:rFonts w:ascii="Tahoma" w:hAnsi="Tahoma" w:cs="Tahoma"/>
          <w:sz w:val="20"/>
          <w:szCs w:val="20"/>
          <w:lang w:val="en-GB"/>
        </w:rPr>
        <w:t>d</w:t>
      </w:r>
      <w:r w:rsidR="00125D0F" w:rsidRPr="004D08F0">
        <w:rPr>
          <w:rFonts w:ascii="Tahoma" w:hAnsi="Tahoma" w:cs="Tahoma"/>
          <w:sz w:val="20"/>
          <w:szCs w:val="20"/>
          <w:lang w:val="en-GB"/>
        </w:rPr>
        <w:t xml:space="preserve"> 61% of </w:t>
      </w:r>
      <w:r>
        <w:rPr>
          <w:rFonts w:ascii="Tahoma" w:hAnsi="Tahoma" w:cs="Tahoma"/>
          <w:sz w:val="20"/>
          <w:szCs w:val="20"/>
          <w:lang w:val="en-GB"/>
        </w:rPr>
        <w:t xml:space="preserve">the </w:t>
      </w:r>
      <w:r w:rsidR="00125D0F" w:rsidRPr="004D08F0">
        <w:rPr>
          <w:rFonts w:ascii="Tahoma" w:hAnsi="Tahoma" w:cs="Tahoma"/>
          <w:sz w:val="20"/>
          <w:szCs w:val="20"/>
          <w:lang w:val="en-GB"/>
        </w:rPr>
        <w:t xml:space="preserve">total amount of natural wine produced. Natural wine </w:t>
      </w:r>
      <w:r>
        <w:rPr>
          <w:rFonts w:ascii="Tahoma" w:hAnsi="Tahoma" w:cs="Tahoma"/>
          <w:sz w:val="20"/>
          <w:szCs w:val="20"/>
          <w:lang w:val="en-GB"/>
        </w:rPr>
        <w:t>accounts for</w:t>
      </w:r>
      <w:r w:rsidRPr="004D08F0">
        <w:rPr>
          <w:rFonts w:ascii="Tahoma" w:hAnsi="Tahoma" w:cs="Tahoma"/>
          <w:sz w:val="20"/>
          <w:szCs w:val="20"/>
          <w:lang w:val="en-GB"/>
        </w:rPr>
        <w:t xml:space="preserve"> </w:t>
      </w:r>
      <w:r w:rsidR="00125D0F" w:rsidRPr="004D08F0">
        <w:rPr>
          <w:rFonts w:ascii="Tahoma" w:hAnsi="Tahoma" w:cs="Tahoma"/>
          <w:sz w:val="20"/>
          <w:szCs w:val="20"/>
          <w:lang w:val="en-GB"/>
        </w:rPr>
        <w:t xml:space="preserve">98% of </w:t>
      </w:r>
      <w:r>
        <w:rPr>
          <w:rFonts w:ascii="Tahoma" w:hAnsi="Tahoma" w:cs="Tahoma"/>
          <w:sz w:val="20"/>
          <w:szCs w:val="20"/>
          <w:lang w:val="en-GB"/>
        </w:rPr>
        <w:t xml:space="preserve">the </w:t>
      </w:r>
      <w:r w:rsidR="00125D0F" w:rsidRPr="004D08F0">
        <w:rPr>
          <w:rFonts w:ascii="Tahoma" w:hAnsi="Tahoma" w:cs="Tahoma"/>
          <w:sz w:val="20"/>
          <w:szCs w:val="20"/>
          <w:lang w:val="en-GB"/>
        </w:rPr>
        <w:t>total wine production.</w:t>
      </w:r>
      <w:r w:rsidR="00125D0F" w:rsidRPr="004D08F0">
        <w:rPr>
          <w:rStyle w:val="FootnoteReference"/>
          <w:rFonts w:ascii="Tahoma" w:hAnsi="Tahoma" w:cs="Tahoma"/>
          <w:sz w:val="20"/>
          <w:szCs w:val="20"/>
          <w:lang w:val="en-GB"/>
        </w:rPr>
        <w:footnoteReference w:id="13"/>
      </w:r>
      <w:r w:rsidR="00125D0F" w:rsidRPr="004D08F0">
        <w:rPr>
          <w:rFonts w:ascii="Tahoma" w:hAnsi="Tahoma" w:cs="Tahoma"/>
          <w:sz w:val="20"/>
          <w:szCs w:val="20"/>
          <w:lang w:val="en-GB"/>
        </w:rPr>
        <w:t xml:space="preserve"> Põltsamaa Felix </w:t>
      </w:r>
      <w:r>
        <w:rPr>
          <w:rFonts w:ascii="Tahoma" w:hAnsi="Tahoma" w:cs="Tahoma"/>
          <w:sz w:val="20"/>
          <w:szCs w:val="20"/>
          <w:lang w:val="en-GB"/>
        </w:rPr>
        <w:t>holds a</w:t>
      </w:r>
      <w:r w:rsidRPr="004D08F0">
        <w:rPr>
          <w:rFonts w:ascii="Tahoma" w:hAnsi="Tahoma" w:cs="Tahoma"/>
          <w:sz w:val="20"/>
          <w:szCs w:val="20"/>
          <w:lang w:val="en-GB"/>
        </w:rPr>
        <w:t xml:space="preserve"> </w:t>
      </w:r>
      <w:r w:rsidR="00125D0F" w:rsidRPr="004D08F0">
        <w:rPr>
          <w:rFonts w:ascii="Tahoma" w:hAnsi="Tahoma" w:cs="Tahoma"/>
          <w:sz w:val="20"/>
          <w:szCs w:val="20"/>
          <w:lang w:val="en-GB"/>
        </w:rPr>
        <w:t xml:space="preserve">production share of 17%. </w:t>
      </w:r>
      <w:r>
        <w:rPr>
          <w:rFonts w:ascii="Tahoma" w:hAnsi="Tahoma" w:cs="Tahoma"/>
          <w:sz w:val="20"/>
          <w:szCs w:val="20"/>
          <w:lang w:val="en-GB"/>
        </w:rPr>
        <w:t xml:space="preserve">The remaining </w:t>
      </w:r>
      <w:r w:rsidR="00125D0F" w:rsidRPr="004D08F0">
        <w:rPr>
          <w:rFonts w:ascii="Tahoma" w:hAnsi="Tahoma" w:cs="Tahoma"/>
          <w:sz w:val="20"/>
          <w:szCs w:val="20"/>
          <w:lang w:val="en-GB"/>
        </w:rPr>
        <w:t xml:space="preserve">22% </w:t>
      </w:r>
      <w:r>
        <w:rPr>
          <w:rFonts w:ascii="Tahoma" w:hAnsi="Tahoma" w:cs="Tahoma"/>
          <w:sz w:val="20"/>
          <w:szCs w:val="20"/>
          <w:lang w:val="en-GB"/>
        </w:rPr>
        <w:t>are</w:t>
      </w:r>
      <w:r w:rsidRPr="004D08F0">
        <w:rPr>
          <w:rFonts w:ascii="Tahoma" w:hAnsi="Tahoma" w:cs="Tahoma"/>
          <w:sz w:val="20"/>
          <w:szCs w:val="20"/>
          <w:lang w:val="en-GB"/>
        </w:rPr>
        <w:t xml:space="preserve"> </w:t>
      </w:r>
      <w:r w:rsidR="00125D0F" w:rsidRPr="004D08F0">
        <w:rPr>
          <w:rFonts w:ascii="Tahoma" w:hAnsi="Tahoma" w:cs="Tahoma"/>
          <w:sz w:val="20"/>
          <w:szCs w:val="20"/>
          <w:lang w:val="en-GB"/>
        </w:rPr>
        <w:t xml:space="preserve">disaggregated by population. Linda Nektar </w:t>
      </w:r>
      <w:r>
        <w:rPr>
          <w:rFonts w:ascii="Tahoma" w:hAnsi="Tahoma" w:cs="Tahoma"/>
          <w:sz w:val="20"/>
          <w:szCs w:val="20"/>
          <w:lang w:val="en-GB"/>
        </w:rPr>
        <w:t>assumes a leading position</w:t>
      </w:r>
      <w:r w:rsidR="00125D0F" w:rsidRPr="004D08F0">
        <w:rPr>
          <w:rFonts w:ascii="Tahoma" w:hAnsi="Tahoma" w:cs="Tahoma"/>
          <w:sz w:val="20"/>
          <w:szCs w:val="20"/>
          <w:lang w:val="en-GB"/>
        </w:rPr>
        <w:t xml:space="preserve"> in </w:t>
      </w:r>
      <w:r>
        <w:rPr>
          <w:rFonts w:ascii="Tahoma" w:hAnsi="Tahoma" w:cs="Tahoma"/>
          <w:sz w:val="20"/>
          <w:szCs w:val="20"/>
          <w:lang w:val="en-GB"/>
        </w:rPr>
        <w:t xml:space="preserve">the </w:t>
      </w:r>
      <w:r w:rsidR="00125D0F" w:rsidRPr="004D08F0">
        <w:rPr>
          <w:rFonts w:ascii="Tahoma" w:hAnsi="Tahoma" w:cs="Tahoma"/>
          <w:sz w:val="20"/>
          <w:szCs w:val="20"/>
          <w:lang w:val="en-GB"/>
        </w:rPr>
        <w:t>wine production market in 2007</w:t>
      </w:r>
      <w:r>
        <w:rPr>
          <w:rFonts w:ascii="Tahoma" w:hAnsi="Tahoma" w:cs="Tahoma"/>
          <w:sz w:val="20"/>
          <w:szCs w:val="20"/>
          <w:lang w:val="en-GB"/>
        </w:rPr>
        <w:t xml:space="preserve"> and </w:t>
      </w:r>
      <w:r w:rsidR="00125D0F" w:rsidRPr="004D08F0">
        <w:rPr>
          <w:rFonts w:ascii="Tahoma" w:hAnsi="Tahoma" w:cs="Tahoma"/>
          <w:sz w:val="20"/>
          <w:szCs w:val="20"/>
          <w:lang w:val="en-GB"/>
        </w:rPr>
        <w:t>2008. Therefore the division by counties is estimated similar</w:t>
      </w:r>
      <w:r>
        <w:rPr>
          <w:rFonts w:ascii="Tahoma" w:hAnsi="Tahoma" w:cs="Tahoma"/>
          <w:sz w:val="20"/>
          <w:szCs w:val="20"/>
          <w:lang w:val="en-GB"/>
        </w:rPr>
        <w:t>ly</w:t>
      </w:r>
      <w:r w:rsidR="00125D0F" w:rsidRPr="004D08F0">
        <w:rPr>
          <w:rFonts w:ascii="Tahoma" w:hAnsi="Tahoma" w:cs="Tahoma"/>
          <w:sz w:val="20"/>
          <w:szCs w:val="20"/>
          <w:lang w:val="en-GB"/>
        </w:rPr>
        <w:t xml:space="preserve"> for </w:t>
      </w:r>
      <w:r>
        <w:rPr>
          <w:rFonts w:ascii="Tahoma" w:hAnsi="Tahoma" w:cs="Tahoma"/>
          <w:sz w:val="20"/>
          <w:szCs w:val="20"/>
          <w:lang w:val="en-GB"/>
        </w:rPr>
        <w:t xml:space="preserve">the period from </w:t>
      </w:r>
      <w:r w:rsidR="00125D0F" w:rsidRPr="004D08F0">
        <w:rPr>
          <w:rFonts w:ascii="Tahoma" w:hAnsi="Tahoma" w:cs="Tahoma"/>
          <w:sz w:val="20"/>
          <w:szCs w:val="20"/>
          <w:lang w:val="en-GB"/>
        </w:rPr>
        <w:t>2006</w:t>
      </w:r>
      <w:r>
        <w:rPr>
          <w:rFonts w:ascii="Tahoma" w:hAnsi="Tahoma" w:cs="Tahoma"/>
          <w:sz w:val="20"/>
          <w:szCs w:val="20"/>
          <w:lang w:val="en-GB"/>
        </w:rPr>
        <w:t xml:space="preserve"> to </w:t>
      </w:r>
      <w:r w:rsidR="00125D0F" w:rsidRPr="004D08F0">
        <w:rPr>
          <w:rFonts w:ascii="Tahoma" w:hAnsi="Tahoma" w:cs="Tahoma"/>
          <w:sz w:val="20"/>
          <w:szCs w:val="20"/>
          <w:lang w:val="en-GB"/>
        </w:rPr>
        <w:t>2008.</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47</w:t>
      </w:r>
      <w:r w:rsidR="00841A68" w:rsidRPr="004D08F0">
        <w:rPr>
          <w:lang w:val="en-GB"/>
        </w:rPr>
        <w:fldChar w:fldCharType="end"/>
      </w:r>
      <w:r w:rsidRPr="004D08F0">
        <w:rPr>
          <w:lang w:val="en-GB"/>
        </w:rPr>
        <w:t xml:space="preserve"> NMVOC emission from wine production by counties</w:t>
      </w:r>
    </w:p>
    <w:tbl>
      <w:tblPr>
        <w:tblW w:w="7740" w:type="dxa"/>
        <w:jc w:val="center"/>
        <w:tblInd w:w="55" w:type="dxa"/>
        <w:tblCellMar>
          <w:left w:w="70" w:type="dxa"/>
          <w:right w:w="70" w:type="dxa"/>
        </w:tblCellMar>
        <w:tblLook w:val="04A0"/>
      </w:tblPr>
      <w:tblGrid>
        <w:gridCol w:w="960"/>
        <w:gridCol w:w="1073"/>
        <w:gridCol w:w="660"/>
        <w:gridCol w:w="660"/>
        <w:gridCol w:w="660"/>
        <w:gridCol w:w="660"/>
        <w:gridCol w:w="1087"/>
        <w:gridCol w:w="660"/>
        <w:gridCol w:w="660"/>
        <w:gridCol w:w="660"/>
      </w:tblGrid>
      <w:tr w:rsidR="00125D0F" w:rsidRPr="004D08F0" w:rsidTr="00524E97">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73"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5707" w:type="dxa"/>
            <w:gridSpan w:val="8"/>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wine production, t</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073"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6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6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6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6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08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6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6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B9336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6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2,960</w:t>
            </w:r>
          </w:p>
        </w:tc>
        <w:tc>
          <w:tcPr>
            <w:tcW w:w="6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1,120</w:t>
            </w:r>
          </w:p>
        </w:tc>
        <w:tc>
          <w:tcPr>
            <w:tcW w:w="6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2,608</w:t>
            </w:r>
          </w:p>
        </w:tc>
        <w:tc>
          <w:tcPr>
            <w:tcW w:w="6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7,104</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B9336A" w:rsidP="00524E97">
            <w:pPr>
              <w:jc w:val="center"/>
              <w:rPr>
                <w:rFonts w:ascii="Arial Narrow" w:hAnsi="Arial Narrow"/>
                <w:b/>
                <w:bCs/>
                <w:color w:val="000000"/>
                <w:sz w:val="20"/>
                <w:szCs w:val="20"/>
                <w:lang w:val="en-GB" w:eastAsia="et-EE"/>
              </w:rPr>
            </w:pPr>
            <w:r w:rsidRPr="004D08F0">
              <w:rPr>
                <w:rFonts w:ascii="Arial Narrow" w:hAnsi="Arial Narrow"/>
                <w:color w:val="000000"/>
                <w:sz w:val="20"/>
                <w:szCs w:val="20"/>
                <w:lang w:val="en-GB" w:eastAsia="et-EE"/>
              </w:rPr>
              <w:t>100%</w:t>
            </w:r>
            <w:r w:rsidR="00125D0F" w:rsidRPr="004D08F0">
              <w:rPr>
                <w:rFonts w:ascii="Arial Narrow" w:hAnsi="Arial Narrow"/>
                <w:b/>
                <w:bCs/>
                <w:color w:val="000000"/>
                <w:sz w:val="20"/>
                <w:szCs w:val="20"/>
                <w:lang w:val="en-GB" w:eastAsia="et-EE"/>
              </w:rPr>
              <w:t> </w:t>
            </w:r>
          </w:p>
        </w:tc>
        <w:tc>
          <w:tcPr>
            <w:tcW w:w="6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6,200</w:t>
            </w:r>
          </w:p>
        </w:tc>
        <w:tc>
          <w:tcPr>
            <w:tcW w:w="6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4,280</w:t>
            </w:r>
          </w:p>
        </w:tc>
        <w:tc>
          <w:tcPr>
            <w:tcW w:w="6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3,104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 1990-2005</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8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 2006-2008</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0,098</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0,086</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0,234</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0,527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0,364</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0,264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0,005</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11,5%</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0,340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0,129</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0,817</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0,180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0,124</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0,090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45,5%</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0,510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1,187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3,232</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17,61%</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1,092</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0,754</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0,547</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0,61%</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0,038</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0,026</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0,019</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0,46%</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0,028</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16,6%</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0,491</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0,186</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0,433</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1,179</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0,068</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Põlva</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0,52%</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0,032</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0,022</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0,016</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1,45%</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0,090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0,062</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0,045</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0,343</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0,130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0,303</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0,824</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0,59%</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0,025</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0,018</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0,036</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0,025</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0,018</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0,149</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0,103</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0,074</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0,035</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0,024</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0,018</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0,201</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0,076</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0,177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0,483</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0,92%</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0,057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0,040</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0,029</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07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0,139</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0,053</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0,123</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0,334</w:t>
            </w:r>
          </w:p>
        </w:tc>
        <w:tc>
          <w:tcPr>
            <w:tcW w:w="10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61,63%</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3,821</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2,638</w:t>
            </w:r>
          </w:p>
        </w:tc>
        <w:tc>
          <w:tcPr>
            <w:tcW w:w="6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1,913</w:t>
            </w:r>
          </w:p>
        </w:tc>
      </w:tr>
    </w:tbl>
    <w:p w:rsidR="00125D0F" w:rsidRPr="004D08F0" w:rsidRDefault="00125D0F" w:rsidP="00125D0F">
      <w:pPr>
        <w:spacing w:before="120"/>
        <w:rPr>
          <w:rFonts w:ascii="Tahoma" w:hAnsi="Tahoma" w:cs="Tahoma"/>
          <w:b/>
          <w:sz w:val="20"/>
          <w:szCs w:val="20"/>
          <w:u w:val="single"/>
          <w:lang w:val="en-GB"/>
        </w:rPr>
      </w:pPr>
    </w:p>
    <w:p w:rsidR="00125D0F" w:rsidRPr="004D08F0" w:rsidRDefault="00125D0F" w:rsidP="00125D0F">
      <w:pPr>
        <w:spacing w:before="120"/>
        <w:rPr>
          <w:rFonts w:ascii="Tahoma" w:hAnsi="Tahoma" w:cs="Tahoma"/>
          <w:b/>
          <w:sz w:val="20"/>
          <w:szCs w:val="20"/>
          <w:u w:val="single"/>
          <w:lang w:val="en-GB"/>
        </w:rPr>
      </w:pPr>
      <w:r w:rsidRPr="004D08F0">
        <w:rPr>
          <w:rFonts w:ascii="Tahoma" w:hAnsi="Tahoma" w:cs="Tahoma"/>
          <w:b/>
          <w:sz w:val="20"/>
          <w:szCs w:val="20"/>
          <w:u w:val="single"/>
          <w:lang w:val="en-GB"/>
        </w:rPr>
        <w:t>Beer production</w:t>
      </w:r>
    </w:p>
    <w:p w:rsidR="00125D0F" w:rsidRPr="004D08F0" w:rsidRDefault="00125D0F" w:rsidP="00125D0F">
      <w:pPr>
        <w:spacing w:before="120"/>
        <w:rPr>
          <w:rFonts w:ascii="Tahoma" w:hAnsi="Tahoma" w:cs="Tahoma"/>
          <w:sz w:val="20"/>
          <w:szCs w:val="20"/>
          <w:lang w:val="en-GB"/>
        </w:rPr>
      </w:pPr>
      <w:r w:rsidRPr="004D08F0">
        <w:rPr>
          <w:rFonts w:ascii="Tahoma" w:hAnsi="Tahoma" w:cs="Tahoma"/>
          <w:sz w:val="20"/>
          <w:szCs w:val="20"/>
          <w:lang w:val="en-GB"/>
        </w:rPr>
        <w:t xml:space="preserve">NMVOC emission from beer production is divided by the beer sales statistics </w:t>
      </w:r>
      <w:r w:rsidR="0022364A">
        <w:rPr>
          <w:rFonts w:ascii="Tahoma" w:hAnsi="Tahoma" w:cs="Tahoma"/>
          <w:sz w:val="20"/>
          <w:szCs w:val="20"/>
          <w:lang w:val="en-GB"/>
        </w:rPr>
        <w:t>for</w:t>
      </w:r>
      <w:r w:rsidR="0022364A" w:rsidRPr="004D08F0">
        <w:rPr>
          <w:rFonts w:ascii="Tahoma" w:hAnsi="Tahoma" w:cs="Tahoma"/>
          <w:sz w:val="20"/>
          <w:szCs w:val="20"/>
          <w:lang w:val="en-GB"/>
        </w:rPr>
        <w:t xml:space="preserve"> </w:t>
      </w:r>
      <w:r w:rsidRPr="004D08F0">
        <w:rPr>
          <w:rFonts w:ascii="Tahoma" w:hAnsi="Tahoma" w:cs="Tahoma"/>
          <w:sz w:val="20"/>
          <w:szCs w:val="20"/>
          <w:lang w:val="en-GB"/>
        </w:rPr>
        <w:t>2007.</w:t>
      </w:r>
      <w:r w:rsidRPr="004D08F0">
        <w:rPr>
          <w:rStyle w:val="FootnoteReference"/>
          <w:rFonts w:ascii="Tahoma" w:hAnsi="Tahoma" w:cs="Tahoma"/>
          <w:sz w:val="20"/>
          <w:szCs w:val="20"/>
          <w:lang w:val="en-GB"/>
        </w:rPr>
        <w:footnoteReference w:id="14"/>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48</w:t>
      </w:r>
      <w:r w:rsidR="00841A68" w:rsidRPr="004D08F0">
        <w:rPr>
          <w:lang w:val="en-GB"/>
        </w:rPr>
        <w:fldChar w:fldCharType="end"/>
      </w:r>
      <w:r w:rsidRPr="004D08F0">
        <w:rPr>
          <w:lang w:val="en-GB"/>
        </w:rPr>
        <w:t xml:space="preserve"> Beer production companies in 2007</w:t>
      </w:r>
    </w:p>
    <w:tbl>
      <w:tblPr>
        <w:tblW w:w="7580" w:type="dxa"/>
        <w:jc w:val="center"/>
        <w:tblInd w:w="55" w:type="dxa"/>
        <w:tblCellMar>
          <w:left w:w="70" w:type="dxa"/>
          <w:right w:w="70" w:type="dxa"/>
        </w:tblCellMar>
        <w:tblLook w:val="04A0"/>
      </w:tblPr>
      <w:tblGrid>
        <w:gridCol w:w="1780"/>
        <w:gridCol w:w="1780"/>
        <w:gridCol w:w="2680"/>
        <w:gridCol w:w="1340"/>
      </w:tblGrid>
      <w:tr w:rsidR="00125D0F" w:rsidRPr="004D08F0" w:rsidTr="00524E97">
        <w:trPr>
          <w:trHeight w:val="5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Producer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County</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Beer sold in Estonia 2007, hl</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Approximate market share %</w:t>
            </w:r>
          </w:p>
        </w:tc>
      </w:tr>
      <w:tr w:rsidR="00125D0F" w:rsidRPr="004D08F0" w:rsidTr="00524E97">
        <w:trPr>
          <w:trHeight w:val="255"/>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Saku Õlletehase AS</w:t>
            </w:r>
          </w:p>
        </w:tc>
        <w:tc>
          <w:tcPr>
            <w:tcW w:w="17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Harju</w:t>
            </w:r>
          </w:p>
        </w:tc>
        <w:tc>
          <w:tcPr>
            <w:tcW w:w="26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590899</w:t>
            </w:r>
          </w:p>
        </w:tc>
        <w:tc>
          <w:tcPr>
            <w:tcW w:w="134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47,7%</w:t>
            </w:r>
          </w:p>
        </w:tc>
      </w:tr>
      <w:tr w:rsidR="00125D0F" w:rsidRPr="004D08F0" w:rsidTr="00524E97">
        <w:trPr>
          <w:trHeight w:val="255"/>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AS A.Le Coq</w:t>
            </w:r>
          </w:p>
        </w:tc>
        <w:tc>
          <w:tcPr>
            <w:tcW w:w="17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Tartu</w:t>
            </w:r>
          </w:p>
        </w:tc>
        <w:tc>
          <w:tcPr>
            <w:tcW w:w="26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519950</w:t>
            </w:r>
          </w:p>
        </w:tc>
        <w:tc>
          <w:tcPr>
            <w:tcW w:w="134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42,0%</w:t>
            </w:r>
          </w:p>
        </w:tc>
      </w:tr>
      <w:tr w:rsidR="00125D0F" w:rsidRPr="004D08F0" w:rsidTr="00524E97">
        <w:trPr>
          <w:trHeight w:val="255"/>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AS Viru Õlu</w:t>
            </w:r>
          </w:p>
        </w:tc>
        <w:tc>
          <w:tcPr>
            <w:tcW w:w="17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Lääne-Viru</w:t>
            </w:r>
          </w:p>
        </w:tc>
        <w:tc>
          <w:tcPr>
            <w:tcW w:w="26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115400</w:t>
            </w:r>
          </w:p>
        </w:tc>
        <w:tc>
          <w:tcPr>
            <w:tcW w:w="134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9,3%</w:t>
            </w:r>
          </w:p>
        </w:tc>
      </w:tr>
      <w:tr w:rsidR="00125D0F" w:rsidRPr="004D08F0" w:rsidTr="00524E97">
        <w:trPr>
          <w:trHeight w:val="255"/>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AS Puls Brewery</w:t>
            </w:r>
          </w:p>
        </w:tc>
        <w:tc>
          <w:tcPr>
            <w:tcW w:w="17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Lääne-Viru</w:t>
            </w:r>
          </w:p>
        </w:tc>
        <w:tc>
          <w:tcPr>
            <w:tcW w:w="26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11478</w:t>
            </w:r>
          </w:p>
        </w:tc>
        <w:tc>
          <w:tcPr>
            <w:tcW w:w="134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0,9%</w:t>
            </w:r>
          </w:p>
        </w:tc>
      </w:tr>
      <w:tr w:rsidR="00125D0F" w:rsidRPr="004D08F0" w:rsidTr="00524E97">
        <w:trPr>
          <w:trHeight w:val="405"/>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AS Sillamäe Õlletehas</w:t>
            </w:r>
          </w:p>
        </w:tc>
        <w:tc>
          <w:tcPr>
            <w:tcW w:w="17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Ida-Viru</w:t>
            </w:r>
          </w:p>
        </w:tc>
        <w:tc>
          <w:tcPr>
            <w:tcW w:w="26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1346</w:t>
            </w:r>
          </w:p>
        </w:tc>
        <w:tc>
          <w:tcPr>
            <w:tcW w:w="134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0,1%</w:t>
            </w:r>
          </w:p>
        </w:tc>
      </w:tr>
      <w:tr w:rsidR="00125D0F" w:rsidRPr="004D08F0" w:rsidTr="00524E97">
        <w:trPr>
          <w:trHeight w:val="255"/>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b/>
                <w:bCs/>
                <w:color w:val="452A15"/>
                <w:sz w:val="20"/>
                <w:szCs w:val="20"/>
                <w:lang w:val="en-GB" w:eastAsia="et-EE"/>
              </w:rPr>
            </w:pPr>
            <w:r w:rsidRPr="004D08F0">
              <w:rPr>
                <w:rFonts w:ascii="Arial Narrow" w:hAnsi="Arial Narrow"/>
                <w:b/>
                <w:bCs/>
                <w:color w:val="452A15"/>
                <w:sz w:val="20"/>
                <w:szCs w:val="20"/>
                <w:lang w:val="en-GB" w:eastAsia="et-EE"/>
              </w:rPr>
              <w:t>Total</w:t>
            </w:r>
          </w:p>
        </w:tc>
        <w:tc>
          <w:tcPr>
            <w:tcW w:w="17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rPr>
                <w:rFonts w:ascii="Arial Narrow" w:hAnsi="Arial Narrow"/>
                <w:color w:val="452A15"/>
                <w:sz w:val="20"/>
                <w:szCs w:val="20"/>
                <w:lang w:val="en-GB" w:eastAsia="et-EE"/>
              </w:rPr>
            </w:pPr>
            <w:r w:rsidRPr="004D08F0">
              <w:rPr>
                <w:rFonts w:ascii="Arial Narrow" w:hAnsi="Arial Narrow"/>
                <w:color w:val="452A15"/>
                <w:sz w:val="20"/>
                <w:szCs w:val="20"/>
                <w:lang w:val="en-GB" w:eastAsia="et-EE"/>
              </w:rPr>
              <w:t> </w:t>
            </w:r>
          </w:p>
        </w:tc>
        <w:tc>
          <w:tcPr>
            <w:tcW w:w="268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b/>
                <w:bCs/>
                <w:color w:val="452A15"/>
                <w:sz w:val="20"/>
                <w:szCs w:val="20"/>
                <w:lang w:val="en-GB" w:eastAsia="et-EE"/>
              </w:rPr>
            </w:pPr>
            <w:r w:rsidRPr="004D08F0">
              <w:rPr>
                <w:rFonts w:ascii="Arial Narrow" w:hAnsi="Arial Narrow"/>
                <w:b/>
                <w:bCs/>
                <w:color w:val="452A15"/>
                <w:sz w:val="20"/>
                <w:szCs w:val="20"/>
                <w:lang w:val="en-GB" w:eastAsia="et-EE"/>
              </w:rPr>
              <w:t>1239073</w:t>
            </w:r>
          </w:p>
        </w:tc>
        <w:tc>
          <w:tcPr>
            <w:tcW w:w="1340" w:type="dxa"/>
            <w:tcBorders>
              <w:top w:val="nil"/>
              <w:left w:val="nil"/>
              <w:bottom w:val="single" w:sz="4" w:space="0" w:color="auto"/>
              <w:right w:val="single" w:sz="4" w:space="0" w:color="auto"/>
            </w:tcBorders>
            <w:shd w:val="clear" w:color="auto" w:fill="auto"/>
            <w:vAlign w:val="bottom"/>
            <w:hideMark/>
          </w:tcPr>
          <w:p w:rsidR="00125D0F" w:rsidRPr="004D08F0" w:rsidRDefault="00125D0F" w:rsidP="00524E97">
            <w:pPr>
              <w:jc w:val="center"/>
              <w:rPr>
                <w:rFonts w:ascii="Arial Narrow" w:hAnsi="Arial Narrow"/>
                <w:b/>
                <w:bCs/>
                <w:color w:val="452A15"/>
                <w:sz w:val="20"/>
                <w:szCs w:val="20"/>
                <w:lang w:val="en-GB" w:eastAsia="et-EE"/>
              </w:rPr>
            </w:pPr>
            <w:r w:rsidRPr="004D08F0">
              <w:rPr>
                <w:rFonts w:ascii="Arial Narrow" w:hAnsi="Arial Narrow"/>
                <w:b/>
                <w:bCs/>
                <w:color w:val="452A15"/>
                <w:sz w:val="20"/>
                <w:szCs w:val="20"/>
                <w:lang w:val="en-GB" w:eastAsia="et-EE"/>
              </w:rPr>
              <w:t>100,0%</w:t>
            </w:r>
          </w:p>
        </w:tc>
      </w:tr>
    </w:tbl>
    <w:p w:rsidR="00125D0F" w:rsidRPr="004D08F0" w:rsidRDefault="00125D0F" w:rsidP="00125D0F">
      <w:pPr>
        <w:pStyle w:val="Caption"/>
        <w:jc w:val="both"/>
        <w:rPr>
          <w:b w:val="0"/>
          <w:lang w:val="en-GB"/>
        </w:rPr>
      </w:pPr>
      <w:r w:rsidRPr="004D08F0">
        <w:rPr>
          <w:b w:val="0"/>
          <w:lang w:val="en-GB"/>
        </w:rPr>
        <w:t xml:space="preserve">In 2000 Tartu Õlletehas (nowadays AS A Le Coq) put </w:t>
      </w:r>
      <w:r w:rsidR="0022364A" w:rsidRPr="004D08F0">
        <w:rPr>
          <w:b w:val="0"/>
          <w:lang w:val="en-GB"/>
        </w:rPr>
        <w:t xml:space="preserve">42,9 million litres of beer </w:t>
      </w:r>
      <w:r w:rsidRPr="004D08F0">
        <w:rPr>
          <w:b w:val="0"/>
          <w:lang w:val="en-GB"/>
        </w:rPr>
        <w:t xml:space="preserve">on the market, Saku Õlletehas sold 45,9 million litres of beer. </w:t>
      </w:r>
      <w:r w:rsidR="0022364A">
        <w:rPr>
          <w:b w:val="0"/>
          <w:lang w:val="en-GB"/>
        </w:rPr>
        <w:t>The s</w:t>
      </w:r>
      <w:r w:rsidRPr="004D08F0">
        <w:rPr>
          <w:b w:val="0"/>
          <w:lang w:val="en-GB"/>
        </w:rPr>
        <w:t>hare of Viru Õlu was 9%.</w:t>
      </w:r>
      <w:r w:rsidRPr="004D08F0">
        <w:rPr>
          <w:rStyle w:val="FootnoteReference"/>
          <w:b w:val="0"/>
          <w:lang w:val="en-GB"/>
        </w:rPr>
        <w:footnoteReference w:id="15"/>
      </w:r>
      <w:r w:rsidRPr="004D08F0">
        <w:rPr>
          <w:b w:val="0"/>
          <w:lang w:val="en-GB"/>
        </w:rPr>
        <w:t xml:space="preserve"> </w:t>
      </w:r>
      <w:r w:rsidR="0022364A">
        <w:rPr>
          <w:b w:val="0"/>
          <w:lang w:val="en-GB"/>
        </w:rPr>
        <w:t>Therefore,</w:t>
      </w:r>
      <w:r w:rsidR="0022364A" w:rsidRPr="004D08F0">
        <w:rPr>
          <w:b w:val="0"/>
          <w:lang w:val="en-GB"/>
        </w:rPr>
        <w:t xml:space="preserve"> </w:t>
      </w:r>
      <w:r w:rsidRPr="004D08F0">
        <w:rPr>
          <w:b w:val="0"/>
          <w:lang w:val="en-GB"/>
        </w:rPr>
        <w:t xml:space="preserve">it is estimated, that </w:t>
      </w:r>
      <w:r w:rsidR="0022364A">
        <w:rPr>
          <w:b w:val="0"/>
          <w:lang w:val="en-GB"/>
        </w:rPr>
        <w:t xml:space="preserve">the </w:t>
      </w:r>
      <w:r w:rsidRPr="004D08F0">
        <w:rPr>
          <w:b w:val="0"/>
          <w:lang w:val="en-GB"/>
        </w:rPr>
        <w:t xml:space="preserve">beer market has been stable at least </w:t>
      </w:r>
      <w:r w:rsidR="0022364A">
        <w:rPr>
          <w:b w:val="0"/>
          <w:lang w:val="en-GB"/>
        </w:rPr>
        <w:t>for the</w:t>
      </w:r>
      <w:r w:rsidR="0022364A" w:rsidRPr="004D08F0">
        <w:rPr>
          <w:b w:val="0"/>
          <w:lang w:val="en-GB"/>
        </w:rPr>
        <w:t xml:space="preserve"> </w:t>
      </w:r>
      <w:r w:rsidRPr="004D08F0">
        <w:rPr>
          <w:b w:val="0"/>
          <w:lang w:val="en-GB"/>
        </w:rPr>
        <w:t xml:space="preserve">last </w:t>
      </w:r>
      <w:r w:rsidR="0022364A">
        <w:rPr>
          <w:b w:val="0"/>
          <w:lang w:val="en-GB"/>
        </w:rPr>
        <w:t>ten</w:t>
      </w:r>
      <w:r w:rsidR="0022364A" w:rsidRPr="004D08F0">
        <w:rPr>
          <w:b w:val="0"/>
          <w:lang w:val="en-GB"/>
        </w:rPr>
        <w:t xml:space="preserve"> </w:t>
      </w:r>
      <w:r w:rsidRPr="004D08F0">
        <w:rPr>
          <w:b w:val="0"/>
          <w:lang w:val="en-GB"/>
        </w:rPr>
        <w:t xml:space="preserve">years. </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49</w:t>
      </w:r>
      <w:r w:rsidR="00841A68" w:rsidRPr="004D08F0">
        <w:rPr>
          <w:lang w:val="en-GB"/>
        </w:rPr>
        <w:fldChar w:fldCharType="end"/>
      </w:r>
      <w:r w:rsidRPr="004D08F0">
        <w:rPr>
          <w:lang w:val="en-GB"/>
        </w:rPr>
        <w:t xml:space="preserve"> NMVOC emission from beer production by counties</w:t>
      </w:r>
    </w:p>
    <w:tbl>
      <w:tblPr>
        <w:tblW w:w="9227" w:type="dxa"/>
        <w:jc w:val="center"/>
        <w:tblInd w:w="55" w:type="dxa"/>
        <w:tblCellMar>
          <w:left w:w="70" w:type="dxa"/>
          <w:right w:w="70" w:type="dxa"/>
        </w:tblCellMar>
        <w:tblLook w:val="04A0"/>
      </w:tblPr>
      <w:tblGrid>
        <w:gridCol w:w="1046"/>
        <w:gridCol w:w="1461"/>
        <w:gridCol w:w="960"/>
        <w:gridCol w:w="960"/>
        <w:gridCol w:w="960"/>
        <w:gridCol w:w="960"/>
        <w:gridCol w:w="960"/>
        <w:gridCol w:w="960"/>
        <w:gridCol w:w="960"/>
      </w:tblGrid>
      <w:tr w:rsidR="00125D0F" w:rsidRPr="004D08F0" w:rsidTr="00B9336A">
        <w:trPr>
          <w:trHeight w:val="255"/>
          <w:jc w:val="center"/>
        </w:trPr>
        <w:tc>
          <w:tcPr>
            <w:tcW w:w="1046"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461"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720" w:type="dxa"/>
            <w:gridSpan w:val="7"/>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beer production, t</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461"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B9336A">
        <w:trPr>
          <w:trHeight w:val="58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26,915</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17,486</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33,254</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46,988</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50,089</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49,406</w:t>
            </w:r>
          </w:p>
        </w:tc>
        <w:tc>
          <w:tcPr>
            <w:tcW w:w="96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44,863</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12,838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8,341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15,862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22,413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23,892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23,567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21,400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0,027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0,033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0,050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0,045</w:t>
            </w:r>
          </w:p>
        </w:tc>
      </w:tr>
      <w:tr w:rsidR="00125D0F" w:rsidRPr="004D08F0" w:rsidTr="00B9336A">
        <w:trPr>
          <w:trHeight w:val="40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2,745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1,784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3,392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4,793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5,109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5,039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4,576</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11,304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7,344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13,966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19,735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21,037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20,751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18,842</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B9336A">
        <w:trPr>
          <w:trHeight w:val="255"/>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461"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bl>
    <w:p w:rsidR="00125D0F" w:rsidRPr="004D08F0" w:rsidRDefault="00125D0F" w:rsidP="00125D0F">
      <w:pPr>
        <w:rPr>
          <w:lang w:val="en-GB"/>
        </w:rPr>
      </w:pPr>
    </w:p>
    <w:p w:rsidR="00125D0F" w:rsidRPr="004D08F0" w:rsidRDefault="00125D0F" w:rsidP="00125D0F">
      <w:pPr>
        <w:rPr>
          <w:rFonts w:ascii="Tahoma" w:hAnsi="Tahoma" w:cs="Tahoma"/>
          <w:b/>
          <w:sz w:val="20"/>
          <w:szCs w:val="20"/>
          <w:u w:val="single"/>
          <w:lang w:val="en-GB"/>
        </w:rPr>
      </w:pPr>
      <w:r w:rsidRPr="004D08F0">
        <w:rPr>
          <w:rFonts w:ascii="Tahoma" w:hAnsi="Tahoma" w:cs="Tahoma"/>
          <w:b/>
          <w:sz w:val="20"/>
          <w:szCs w:val="20"/>
          <w:u w:val="single"/>
          <w:lang w:val="en-GB"/>
        </w:rPr>
        <w:lastRenderedPageBreak/>
        <w:t>Spirits production</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Crude spirits were produced in Lääne-Viru County (Rakvere Piiri</w:t>
      </w:r>
      <w:r w:rsidR="00CB1F1B">
        <w:rPr>
          <w:rFonts w:ascii="Tahoma" w:hAnsi="Tahoma" w:cs="Tahoma"/>
          <w:sz w:val="20"/>
          <w:szCs w:val="20"/>
          <w:lang w:val="en-GB"/>
        </w:rPr>
        <w:t>tusetehas ja Moe Piiritusetehas)</w:t>
      </w:r>
      <w:r w:rsidR="00E679E9" w:rsidRPr="00E679E9">
        <w:rPr>
          <w:rFonts w:ascii="Tahoma" w:hAnsi="Tahoma" w:cs="Tahoma"/>
          <w:sz w:val="20"/>
          <w:szCs w:val="20"/>
          <w:lang w:val="en-GB"/>
        </w:rPr>
        <w:t xml:space="preserve"> </w:t>
      </w:r>
      <w:r w:rsidR="00E679E9">
        <w:rPr>
          <w:rFonts w:ascii="Tahoma" w:hAnsi="Tahoma" w:cs="Tahoma"/>
          <w:sz w:val="20"/>
          <w:szCs w:val="20"/>
          <w:lang w:val="en-GB"/>
        </w:rPr>
        <w:t>un</w:t>
      </w:r>
      <w:r w:rsidR="00E679E9" w:rsidRPr="004D08F0">
        <w:rPr>
          <w:rFonts w:ascii="Tahoma" w:hAnsi="Tahoma" w:cs="Tahoma"/>
          <w:sz w:val="20"/>
          <w:szCs w:val="20"/>
          <w:lang w:val="en-GB"/>
        </w:rPr>
        <w:t>till 2008</w:t>
      </w:r>
      <w:r w:rsidR="00E679E9">
        <w:rPr>
          <w:rFonts w:ascii="Tahoma" w:hAnsi="Tahoma" w:cs="Tahoma"/>
          <w:sz w:val="20"/>
          <w:szCs w:val="20"/>
          <w:lang w:val="en-GB"/>
        </w:rPr>
        <w:t>.</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50</w:t>
      </w:r>
      <w:r w:rsidR="00841A68" w:rsidRPr="004D08F0">
        <w:rPr>
          <w:lang w:val="en-GB"/>
        </w:rPr>
        <w:fldChar w:fldCharType="end"/>
      </w:r>
      <w:r w:rsidRPr="004D08F0">
        <w:rPr>
          <w:lang w:val="en-GB"/>
        </w:rPr>
        <w:t xml:space="preserve"> NMVOC emission from crude spirits production by counties</w:t>
      </w:r>
    </w:p>
    <w:tbl>
      <w:tblPr>
        <w:tblW w:w="9145" w:type="dxa"/>
        <w:tblInd w:w="55" w:type="dxa"/>
        <w:tblCellMar>
          <w:left w:w="70" w:type="dxa"/>
          <w:right w:w="70" w:type="dxa"/>
        </w:tblCellMar>
        <w:tblLook w:val="04A0"/>
      </w:tblPr>
      <w:tblGrid>
        <w:gridCol w:w="960"/>
        <w:gridCol w:w="1465"/>
        <w:gridCol w:w="1010"/>
        <w:gridCol w:w="1009"/>
        <w:gridCol w:w="837"/>
        <w:gridCol w:w="1009"/>
        <w:gridCol w:w="1009"/>
        <w:gridCol w:w="1009"/>
        <w:gridCol w:w="837"/>
      </w:tblGrid>
      <w:tr w:rsidR="00125D0F" w:rsidRPr="004D08F0" w:rsidTr="00524E97">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465"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720" w:type="dxa"/>
            <w:gridSpan w:val="7"/>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crude spirits production, t</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465"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01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1009"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83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009"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009"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009"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83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101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32,800</w:t>
            </w:r>
          </w:p>
        </w:tc>
        <w:tc>
          <w:tcPr>
            <w:tcW w:w="1009"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36,400</w:t>
            </w:r>
          </w:p>
        </w:tc>
        <w:tc>
          <w:tcPr>
            <w:tcW w:w="837"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8,160</w:t>
            </w:r>
          </w:p>
        </w:tc>
        <w:tc>
          <w:tcPr>
            <w:tcW w:w="1009"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14,840</w:t>
            </w:r>
          </w:p>
        </w:tc>
        <w:tc>
          <w:tcPr>
            <w:tcW w:w="1009"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24,640</w:t>
            </w:r>
          </w:p>
        </w:tc>
        <w:tc>
          <w:tcPr>
            <w:tcW w:w="1009"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15,720</w:t>
            </w:r>
          </w:p>
        </w:tc>
        <w:tc>
          <w:tcPr>
            <w:tcW w:w="837"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6,200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32,800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36,400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8,160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14,840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24,640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15,720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46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101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0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83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bl>
    <w:p w:rsidR="00125D0F" w:rsidRPr="004D08F0" w:rsidRDefault="00125D0F" w:rsidP="00125D0F">
      <w:pPr>
        <w:spacing w:before="120"/>
        <w:rPr>
          <w:rFonts w:ascii="Tahoma" w:hAnsi="Tahoma" w:cs="Tahoma"/>
          <w:sz w:val="20"/>
          <w:szCs w:val="20"/>
          <w:lang w:val="en-GB"/>
        </w:rPr>
      </w:pPr>
    </w:p>
    <w:p w:rsidR="00125D0F" w:rsidRPr="004D08F0" w:rsidRDefault="00125D0F" w:rsidP="00125D0F">
      <w:pPr>
        <w:pStyle w:val="Caption"/>
        <w:jc w:val="both"/>
        <w:rPr>
          <w:rFonts w:cs="Tahoma"/>
          <w:b w:val="0"/>
          <w:lang w:val="en-GB"/>
        </w:rPr>
      </w:pPr>
      <w:r w:rsidRPr="004D08F0">
        <w:rPr>
          <w:rFonts w:cs="Tahoma"/>
          <w:b w:val="0"/>
          <w:lang w:val="en-GB"/>
        </w:rPr>
        <w:t>Emissions from other spirits production are disaggregated by production volumes in 2007.</w:t>
      </w:r>
      <w:r w:rsidRPr="004D08F0">
        <w:rPr>
          <w:rFonts w:cs="Tahoma"/>
          <w:lang w:val="en-GB"/>
        </w:rPr>
        <w:t xml:space="preserve"> </w:t>
      </w:r>
      <w:r w:rsidRPr="004D08F0">
        <w:rPr>
          <w:rFonts w:cs="Tahoma"/>
          <w:b w:val="0"/>
          <w:lang w:val="en-GB"/>
        </w:rPr>
        <w:t>In 2003,</w:t>
      </w:r>
      <w:r w:rsidR="000F77E9">
        <w:rPr>
          <w:rFonts w:cs="Tahoma"/>
          <w:b w:val="0"/>
          <w:lang w:val="en-GB"/>
        </w:rPr>
        <w:t xml:space="preserve"> </w:t>
      </w:r>
      <w:r w:rsidRPr="004D08F0">
        <w:rPr>
          <w:rFonts w:cs="Tahoma"/>
          <w:b w:val="0"/>
          <w:lang w:val="en-GB"/>
        </w:rPr>
        <w:t xml:space="preserve">Liviko was </w:t>
      </w:r>
      <w:r w:rsidR="000F77E9">
        <w:rPr>
          <w:rFonts w:cs="Tahoma"/>
          <w:b w:val="0"/>
          <w:lang w:val="en-GB"/>
        </w:rPr>
        <w:t>the market leader</w:t>
      </w:r>
      <w:r w:rsidRPr="004D08F0">
        <w:rPr>
          <w:rFonts w:cs="Tahoma"/>
          <w:b w:val="0"/>
          <w:lang w:val="en-GB"/>
        </w:rPr>
        <w:t xml:space="preserve"> (production share 53%). Ofelia </w:t>
      </w:r>
      <w:r w:rsidR="000F77E9">
        <w:rPr>
          <w:rFonts w:cs="Tahoma"/>
          <w:b w:val="0"/>
          <w:lang w:val="en-GB"/>
        </w:rPr>
        <w:t>held</w:t>
      </w:r>
      <w:r w:rsidR="000F77E9" w:rsidRPr="004D08F0">
        <w:rPr>
          <w:rFonts w:cs="Tahoma"/>
          <w:b w:val="0"/>
          <w:lang w:val="en-GB"/>
        </w:rPr>
        <w:t xml:space="preserve"> </w:t>
      </w:r>
      <w:r w:rsidRPr="004D08F0">
        <w:rPr>
          <w:rFonts w:cs="Tahoma"/>
          <w:b w:val="0"/>
          <w:lang w:val="en-GB"/>
        </w:rPr>
        <w:t>1/5</w:t>
      </w:r>
      <w:r w:rsidR="000F77E9">
        <w:rPr>
          <w:rFonts w:cs="Tahoma"/>
          <w:b w:val="0"/>
          <w:lang w:val="en-GB"/>
        </w:rPr>
        <w:t>,</w:t>
      </w:r>
      <w:r w:rsidRPr="004D08F0">
        <w:rPr>
          <w:rFonts w:cs="Tahoma"/>
          <w:b w:val="0"/>
          <w:lang w:val="en-GB"/>
        </w:rPr>
        <w:t xml:space="preserve"> Onistar 17% and Liiwi Heliis 9% of </w:t>
      </w:r>
      <w:r w:rsidR="000F77E9">
        <w:rPr>
          <w:rFonts w:cs="Tahoma"/>
          <w:b w:val="0"/>
          <w:lang w:val="en-GB"/>
        </w:rPr>
        <w:t>the remaining market shares</w:t>
      </w:r>
      <w:r w:rsidRPr="004D08F0">
        <w:rPr>
          <w:rFonts w:cs="Tahoma"/>
          <w:b w:val="0"/>
          <w:lang w:val="en-GB"/>
        </w:rPr>
        <w:t xml:space="preserve">. The market situation is similar to </w:t>
      </w:r>
      <w:r w:rsidR="000F77E9">
        <w:rPr>
          <w:rFonts w:cs="Tahoma"/>
          <w:b w:val="0"/>
          <w:lang w:val="en-GB"/>
        </w:rPr>
        <w:t xml:space="preserve">the situation in </w:t>
      </w:r>
      <w:r w:rsidRPr="004D08F0">
        <w:rPr>
          <w:rFonts w:cs="Tahoma"/>
          <w:b w:val="0"/>
          <w:lang w:val="en-GB"/>
        </w:rPr>
        <w:t xml:space="preserve">2007, therefore </w:t>
      </w:r>
      <w:r w:rsidR="000F77E9">
        <w:rPr>
          <w:rFonts w:cs="Tahoma"/>
          <w:b w:val="0"/>
          <w:lang w:val="en-GB"/>
        </w:rPr>
        <w:t xml:space="preserve">the </w:t>
      </w:r>
      <w:r w:rsidRPr="004D08F0">
        <w:rPr>
          <w:rFonts w:cs="Tahoma"/>
          <w:b w:val="0"/>
          <w:lang w:val="en-GB"/>
        </w:rPr>
        <w:t xml:space="preserve">2007 distribution is used for disaggregation for </w:t>
      </w:r>
      <w:r w:rsidR="000F77E9">
        <w:rPr>
          <w:rFonts w:cs="Tahoma"/>
          <w:b w:val="0"/>
          <w:lang w:val="en-GB"/>
        </w:rPr>
        <w:t xml:space="preserve">the year </w:t>
      </w:r>
      <w:r w:rsidRPr="004D08F0">
        <w:rPr>
          <w:rFonts w:cs="Tahoma"/>
          <w:b w:val="0"/>
          <w:lang w:val="en-GB"/>
        </w:rPr>
        <w:t>1990</w:t>
      </w:r>
      <w:r w:rsidR="000F77E9">
        <w:rPr>
          <w:rFonts w:cs="Tahoma"/>
          <w:b w:val="0"/>
          <w:lang w:val="en-GB"/>
        </w:rPr>
        <w:t xml:space="preserve"> to</w:t>
      </w:r>
      <w:r w:rsidR="00B0777B">
        <w:rPr>
          <w:rFonts w:cs="Tahoma"/>
          <w:b w:val="0"/>
          <w:lang w:val="en-GB"/>
        </w:rPr>
        <w:t xml:space="preserve"> </w:t>
      </w:r>
      <w:r w:rsidRPr="004D08F0">
        <w:rPr>
          <w:rFonts w:cs="Tahoma"/>
          <w:b w:val="0"/>
          <w:lang w:val="en-GB"/>
        </w:rPr>
        <w:t>2007.</w:t>
      </w:r>
    </w:p>
    <w:p w:rsidR="00125D0F" w:rsidRPr="004D08F0" w:rsidRDefault="00125D0F" w:rsidP="00125D0F">
      <w:pPr>
        <w:jc w:val="both"/>
        <w:rPr>
          <w:rFonts w:ascii="Tahoma" w:hAnsi="Tahoma" w:cs="Tahoma"/>
          <w:sz w:val="20"/>
          <w:szCs w:val="20"/>
          <w:lang w:val="en-GB"/>
        </w:rPr>
      </w:pPr>
      <w:r w:rsidRPr="004D08F0">
        <w:rPr>
          <w:rFonts w:ascii="Tahoma" w:hAnsi="Tahoma" w:cs="Tahoma"/>
          <w:sz w:val="20"/>
          <w:szCs w:val="20"/>
          <w:lang w:val="en-GB"/>
        </w:rPr>
        <w:t xml:space="preserve">In </w:t>
      </w:r>
      <w:r w:rsidR="00A102A9">
        <w:rPr>
          <w:rFonts w:ascii="Tahoma" w:hAnsi="Tahoma" w:cs="Tahoma"/>
          <w:sz w:val="20"/>
          <w:szCs w:val="20"/>
          <w:lang w:val="en-GB"/>
        </w:rPr>
        <w:t xml:space="preserve">the first half of </w:t>
      </w:r>
      <w:r w:rsidRPr="004D08F0">
        <w:rPr>
          <w:rFonts w:ascii="Tahoma" w:hAnsi="Tahoma" w:cs="Tahoma"/>
          <w:sz w:val="20"/>
          <w:szCs w:val="20"/>
          <w:lang w:val="en-GB"/>
        </w:rPr>
        <w:t xml:space="preserve">2008 Onistar </w:t>
      </w:r>
      <w:r w:rsidR="00A102A9">
        <w:rPr>
          <w:rFonts w:ascii="Tahoma" w:hAnsi="Tahoma" w:cs="Tahoma"/>
          <w:sz w:val="20"/>
          <w:szCs w:val="20"/>
          <w:lang w:val="en-GB"/>
        </w:rPr>
        <w:t>stopped</w:t>
      </w:r>
      <w:r w:rsidR="00A102A9" w:rsidRPr="004D08F0">
        <w:rPr>
          <w:rFonts w:ascii="Tahoma" w:hAnsi="Tahoma" w:cs="Tahoma"/>
          <w:sz w:val="20"/>
          <w:szCs w:val="20"/>
          <w:lang w:val="en-GB"/>
        </w:rPr>
        <w:t xml:space="preserve"> </w:t>
      </w:r>
      <w:r w:rsidRPr="004D08F0">
        <w:rPr>
          <w:rFonts w:ascii="Tahoma" w:hAnsi="Tahoma" w:cs="Tahoma"/>
          <w:sz w:val="20"/>
          <w:szCs w:val="20"/>
          <w:lang w:val="en-GB"/>
        </w:rPr>
        <w:t xml:space="preserve">production, </w:t>
      </w:r>
      <w:r w:rsidR="00A102A9">
        <w:rPr>
          <w:rFonts w:ascii="Tahoma" w:hAnsi="Tahoma" w:cs="Tahoma"/>
          <w:sz w:val="20"/>
          <w:szCs w:val="20"/>
          <w:lang w:val="en-GB"/>
        </w:rPr>
        <w:t xml:space="preserve">significantly changing the </w:t>
      </w:r>
      <w:r w:rsidRPr="004D08F0">
        <w:rPr>
          <w:rFonts w:ascii="Tahoma" w:hAnsi="Tahoma" w:cs="Tahoma"/>
          <w:sz w:val="20"/>
          <w:szCs w:val="20"/>
          <w:lang w:val="en-GB"/>
        </w:rPr>
        <w:t xml:space="preserve">market situation. </w:t>
      </w:r>
      <w:r w:rsidR="00D46FED" w:rsidRPr="004D08F0">
        <w:rPr>
          <w:rFonts w:ascii="Tahoma" w:hAnsi="Tahoma" w:cs="Tahoma"/>
          <w:sz w:val="20"/>
          <w:szCs w:val="20"/>
          <w:lang w:val="en-GB"/>
        </w:rPr>
        <w:t>Therefore</w:t>
      </w:r>
      <w:r w:rsidR="00D46FED">
        <w:rPr>
          <w:rFonts w:ascii="Tahoma" w:hAnsi="Tahoma" w:cs="Tahoma"/>
          <w:sz w:val="20"/>
          <w:szCs w:val="20"/>
          <w:lang w:val="en-GB"/>
        </w:rPr>
        <w:t>, emissions</w:t>
      </w:r>
      <w:r w:rsidR="00A102A9">
        <w:rPr>
          <w:rFonts w:ascii="Tahoma" w:hAnsi="Tahoma" w:cs="Tahoma"/>
          <w:sz w:val="20"/>
          <w:szCs w:val="20"/>
          <w:lang w:val="en-GB"/>
        </w:rPr>
        <w:t xml:space="preserve"> are disaggregated based on the 2008 division. </w:t>
      </w:r>
      <w:r w:rsidRPr="004D08F0">
        <w:rPr>
          <w:rFonts w:ascii="Tahoma" w:hAnsi="Tahoma" w:cs="Tahoma"/>
          <w:sz w:val="20"/>
          <w:szCs w:val="20"/>
          <w:lang w:val="en-GB"/>
        </w:rPr>
        <w:t xml:space="preserve"> </w:t>
      </w:r>
      <w:r w:rsidR="00A102A9">
        <w:rPr>
          <w:rFonts w:ascii="Tahoma" w:hAnsi="Tahoma" w:cs="Tahoma"/>
          <w:sz w:val="20"/>
          <w:szCs w:val="20"/>
          <w:lang w:val="en-GB"/>
        </w:rPr>
        <w:t>The p</w:t>
      </w:r>
      <w:r w:rsidRPr="004D08F0">
        <w:rPr>
          <w:rFonts w:ascii="Tahoma" w:hAnsi="Tahoma" w:cs="Tahoma"/>
          <w:sz w:val="20"/>
          <w:szCs w:val="20"/>
          <w:lang w:val="en-GB"/>
        </w:rPr>
        <w:t xml:space="preserve">roduction share of </w:t>
      </w:r>
      <w:r w:rsidR="00A102A9">
        <w:rPr>
          <w:rFonts w:ascii="Tahoma" w:hAnsi="Tahoma" w:cs="Tahoma"/>
          <w:sz w:val="20"/>
          <w:szCs w:val="20"/>
          <w:lang w:val="en-GB"/>
        </w:rPr>
        <w:t xml:space="preserve">the </w:t>
      </w:r>
      <w:r w:rsidRPr="004D08F0">
        <w:rPr>
          <w:rFonts w:ascii="Tahoma" w:hAnsi="Tahoma" w:cs="Tahoma"/>
          <w:sz w:val="20"/>
          <w:szCs w:val="20"/>
          <w:lang w:val="en-GB"/>
        </w:rPr>
        <w:t xml:space="preserve">Offex Group is not given but </w:t>
      </w:r>
      <w:r w:rsidR="00A102A9">
        <w:rPr>
          <w:rFonts w:ascii="Tahoma" w:hAnsi="Tahoma" w:cs="Tahoma"/>
          <w:sz w:val="20"/>
          <w:szCs w:val="20"/>
          <w:lang w:val="en-GB"/>
        </w:rPr>
        <w:t>it</w:t>
      </w:r>
      <w:r w:rsidR="00A102A9" w:rsidRPr="004D08F0">
        <w:rPr>
          <w:rFonts w:ascii="Tahoma" w:hAnsi="Tahoma" w:cs="Tahoma"/>
          <w:sz w:val="20"/>
          <w:szCs w:val="20"/>
          <w:lang w:val="en-GB"/>
        </w:rPr>
        <w:t xml:space="preserve"> </w:t>
      </w:r>
      <w:r w:rsidRPr="004D08F0">
        <w:rPr>
          <w:rFonts w:ascii="Tahoma" w:hAnsi="Tahoma" w:cs="Tahoma"/>
          <w:sz w:val="20"/>
          <w:szCs w:val="20"/>
          <w:lang w:val="en-GB"/>
        </w:rPr>
        <w:t xml:space="preserve">is estimated </w:t>
      </w:r>
      <w:r w:rsidR="00A102A9">
        <w:rPr>
          <w:rFonts w:ascii="Tahoma" w:hAnsi="Tahoma" w:cs="Tahoma"/>
          <w:sz w:val="20"/>
          <w:szCs w:val="20"/>
          <w:lang w:val="en-GB"/>
        </w:rPr>
        <w:t>based on</w:t>
      </w:r>
      <w:r w:rsidR="00A102A9" w:rsidRPr="004D08F0">
        <w:rPr>
          <w:rFonts w:ascii="Tahoma" w:hAnsi="Tahoma" w:cs="Tahoma"/>
          <w:sz w:val="20"/>
          <w:szCs w:val="20"/>
          <w:lang w:val="en-GB"/>
        </w:rPr>
        <w:t xml:space="preserve"> </w:t>
      </w:r>
      <w:r w:rsidRPr="004D08F0">
        <w:rPr>
          <w:rFonts w:ascii="Tahoma" w:hAnsi="Tahoma" w:cs="Tahoma"/>
          <w:sz w:val="20"/>
          <w:szCs w:val="20"/>
          <w:lang w:val="en-GB"/>
        </w:rPr>
        <w:t xml:space="preserve">the remaining </w:t>
      </w:r>
      <w:r w:rsidR="00A102A9">
        <w:rPr>
          <w:rFonts w:ascii="Tahoma" w:hAnsi="Tahoma" w:cs="Tahoma"/>
          <w:sz w:val="20"/>
          <w:szCs w:val="20"/>
          <w:lang w:val="en-GB"/>
        </w:rPr>
        <w:t>percentage,</w:t>
      </w:r>
      <w:r w:rsidRPr="004D08F0">
        <w:rPr>
          <w:rFonts w:ascii="Tahoma" w:hAnsi="Tahoma" w:cs="Tahoma"/>
          <w:sz w:val="20"/>
          <w:szCs w:val="20"/>
          <w:lang w:val="en-GB"/>
        </w:rPr>
        <w:t xml:space="preserve"> i.e 4%.</w:t>
      </w:r>
    </w:p>
    <w:p w:rsidR="00125D0F" w:rsidRPr="004D08F0" w:rsidRDefault="00125D0F" w:rsidP="00125D0F">
      <w:pPr>
        <w:spacing w:before="120"/>
        <w:rPr>
          <w:rFonts w:ascii="Tahoma" w:hAnsi="Tahoma" w:cs="Tahoma"/>
          <w:sz w:val="20"/>
          <w:szCs w:val="20"/>
          <w:lang w:val="en-GB"/>
        </w:rPr>
      </w:pPr>
      <w:r w:rsidRPr="004D08F0">
        <w:rPr>
          <w:rFonts w:ascii="Tahoma" w:hAnsi="Tahoma" w:cs="Tahoma"/>
          <w:sz w:val="20"/>
          <w:szCs w:val="20"/>
          <w:lang w:val="en-GB"/>
        </w:rPr>
        <w:t>Major spirit producers and production shares are presented in the following table.</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51</w:t>
      </w:r>
      <w:r w:rsidR="00841A68" w:rsidRPr="004D08F0">
        <w:rPr>
          <w:lang w:val="en-GB"/>
        </w:rPr>
        <w:fldChar w:fldCharType="end"/>
      </w:r>
      <w:r w:rsidRPr="004D08F0">
        <w:rPr>
          <w:lang w:val="en-GB"/>
        </w:rPr>
        <w:t xml:space="preserve"> Spirit production companies</w:t>
      </w:r>
      <w:r w:rsidRPr="004D08F0">
        <w:rPr>
          <w:rStyle w:val="FootnoteReference"/>
          <w:lang w:val="en-GB"/>
        </w:rPr>
        <w:footnoteReference w:id="16"/>
      </w:r>
      <w:r w:rsidRPr="004D08F0">
        <w:rPr>
          <w:rStyle w:val="FootnoteReference"/>
          <w:lang w:val="en-GB"/>
        </w:rPr>
        <w:footnoteReference w:id="17"/>
      </w:r>
    </w:p>
    <w:tbl>
      <w:tblPr>
        <w:tblStyle w:val="TableGrid"/>
        <w:tblW w:w="0" w:type="auto"/>
        <w:tblLook w:val="04A0"/>
      </w:tblPr>
      <w:tblGrid>
        <w:gridCol w:w="2943"/>
        <w:gridCol w:w="1207"/>
        <w:gridCol w:w="2552"/>
        <w:gridCol w:w="2552"/>
      </w:tblGrid>
      <w:tr w:rsidR="00125D0F" w:rsidRPr="004D08F0" w:rsidTr="00524E97">
        <w:tc>
          <w:tcPr>
            <w:tcW w:w="294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Company</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County</w:t>
            </w:r>
          </w:p>
        </w:tc>
        <w:tc>
          <w:tcPr>
            <w:tcW w:w="2552"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Approximate production share 2007, %</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Approximate production share 2008, %</w:t>
            </w:r>
          </w:p>
        </w:tc>
      </w:tr>
      <w:tr w:rsidR="00125D0F" w:rsidRPr="004D08F0" w:rsidTr="00524E97">
        <w:tc>
          <w:tcPr>
            <w:tcW w:w="294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color w:val="262626"/>
                <w:sz w:val="20"/>
                <w:szCs w:val="20"/>
                <w:lang w:val="en-GB"/>
              </w:rPr>
              <w:t>AS Liviko</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Harju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60%</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64%</w:t>
            </w:r>
          </w:p>
        </w:tc>
      </w:tr>
      <w:tr w:rsidR="00125D0F" w:rsidRPr="004D08F0" w:rsidTr="00524E97">
        <w:tc>
          <w:tcPr>
            <w:tcW w:w="294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AS Altia Eesti (formerly: Ofelia)</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Harju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18%</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19%</w:t>
            </w:r>
          </w:p>
        </w:tc>
      </w:tr>
      <w:tr w:rsidR="00125D0F" w:rsidRPr="004D08F0" w:rsidTr="00524E97">
        <w:tc>
          <w:tcPr>
            <w:tcW w:w="294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AS Onistar</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Harju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12%</w:t>
            </w:r>
          </w:p>
        </w:tc>
        <w:tc>
          <w:tcPr>
            <w:tcW w:w="2552" w:type="dxa"/>
          </w:tcPr>
          <w:p w:rsidR="00125D0F" w:rsidRPr="004D08F0" w:rsidRDefault="00125D0F" w:rsidP="00524E97">
            <w:pPr>
              <w:jc w:val="center"/>
              <w:rPr>
                <w:rFonts w:ascii="Arial Narrow" w:hAnsi="Arial Narrow" w:cs="Tahoma"/>
                <w:i/>
                <w:sz w:val="20"/>
                <w:szCs w:val="20"/>
                <w:lang w:val="en-GB"/>
              </w:rPr>
            </w:pPr>
          </w:p>
        </w:tc>
      </w:tr>
      <w:tr w:rsidR="00125D0F" w:rsidRPr="004D08F0" w:rsidTr="00524E97">
        <w:tc>
          <w:tcPr>
            <w:tcW w:w="294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OÜ Offex Grupp</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Harju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4%</w:t>
            </w:r>
          </w:p>
        </w:tc>
        <w:tc>
          <w:tcPr>
            <w:tcW w:w="2552" w:type="dxa"/>
          </w:tcPr>
          <w:p w:rsidR="00125D0F" w:rsidRPr="004D08F0" w:rsidRDefault="00125D0F" w:rsidP="00524E97">
            <w:pPr>
              <w:jc w:val="center"/>
              <w:rPr>
                <w:rFonts w:ascii="Arial Narrow" w:hAnsi="Arial Narrow" w:cs="Tahoma"/>
                <w:i/>
                <w:sz w:val="20"/>
                <w:szCs w:val="20"/>
                <w:lang w:val="en-GB"/>
              </w:rPr>
            </w:pPr>
            <w:r w:rsidRPr="004D08F0">
              <w:rPr>
                <w:rFonts w:ascii="Arial Narrow" w:hAnsi="Arial Narrow" w:cs="Tahoma"/>
                <w:i/>
                <w:sz w:val="20"/>
                <w:szCs w:val="20"/>
                <w:lang w:val="en-GB"/>
              </w:rPr>
              <w:t>4%</w:t>
            </w:r>
          </w:p>
        </w:tc>
      </w:tr>
      <w:tr w:rsidR="00125D0F" w:rsidRPr="004D08F0" w:rsidTr="00524E97">
        <w:tc>
          <w:tcPr>
            <w:tcW w:w="294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AS Liiwi Heliis</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Viljandi</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3%</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8%</w:t>
            </w:r>
          </w:p>
        </w:tc>
      </w:tr>
      <w:tr w:rsidR="00125D0F" w:rsidRPr="004D08F0" w:rsidTr="00524E97">
        <w:trPr>
          <w:trHeight w:val="70"/>
        </w:trPr>
        <w:tc>
          <w:tcPr>
            <w:tcW w:w="294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AS Remedia</w:t>
            </w:r>
          </w:p>
        </w:tc>
        <w:tc>
          <w:tcPr>
            <w:tcW w:w="1207"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Harju</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3%</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5%</w:t>
            </w:r>
          </w:p>
        </w:tc>
      </w:tr>
      <w:tr w:rsidR="00125D0F" w:rsidRPr="004D08F0" w:rsidTr="00524E97">
        <w:tc>
          <w:tcPr>
            <w:tcW w:w="2943" w:type="dxa"/>
          </w:tcPr>
          <w:p w:rsidR="00125D0F" w:rsidRPr="004D08F0" w:rsidRDefault="00125D0F" w:rsidP="00524E97">
            <w:pPr>
              <w:rPr>
                <w:rFonts w:ascii="Arial Narrow" w:hAnsi="Arial Narrow" w:cs="Tahoma"/>
                <w:sz w:val="20"/>
                <w:szCs w:val="20"/>
                <w:lang w:val="en-GB"/>
              </w:rPr>
            </w:pPr>
            <w:r w:rsidRPr="004D08F0">
              <w:rPr>
                <w:rFonts w:ascii="Arial Narrow" w:hAnsi="Arial Narrow" w:cs="Tahoma"/>
                <w:sz w:val="20"/>
                <w:szCs w:val="20"/>
                <w:lang w:val="en-GB"/>
              </w:rPr>
              <w:t>Total</w:t>
            </w:r>
          </w:p>
        </w:tc>
        <w:tc>
          <w:tcPr>
            <w:tcW w:w="1207" w:type="dxa"/>
          </w:tcPr>
          <w:p w:rsidR="00125D0F" w:rsidRPr="004D08F0" w:rsidRDefault="00125D0F" w:rsidP="00524E97">
            <w:pPr>
              <w:rPr>
                <w:rFonts w:ascii="Arial Narrow" w:hAnsi="Arial Narrow" w:cs="Tahoma"/>
                <w:sz w:val="20"/>
                <w:szCs w:val="20"/>
                <w:lang w:val="en-GB"/>
              </w:rPr>
            </w:pP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100%</w:t>
            </w:r>
          </w:p>
        </w:tc>
        <w:tc>
          <w:tcPr>
            <w:tcW w:w="2552" w:type="dxa"/>
          </w:tcPr>
          <w:p w:rsidR="00125D0F" w:rsidRPr="004D08F0" w:rsidRDefault="00125D0F" w:rsidP="00524E97">
            <w:pPr>
              <w:jc w:val="center"/>
              <w:rPr>
                <w:rFonts w:ascii="Arial Narrow" w:hAnsi="Arial Narrow" w:cs="Tahoma"/>
                <w:sz w:val="20"/>
                <w:szCs w:val="20"/>
                <w:lang w:val="en-GB"/>
              </w:rPr>
            </w:pPr>
            <w:r w:rsidRPr="004D08F0">
              <w:rPr>
                <w:rFonts w:ascii="Arial Narrow" w:hAnsi="Arial Narrow" w:cs="Tahoma"/>
                <w:sz w:val="20"/>
                <w:szCs w:val="20"/>
                <w:lang w:val="en-GB"/>
              </w:rPr>
              <w:t>100%</w:t>
            </w:r>
          </w:p>
        </w:tc>
      </w:tr>
    </w:tbl>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52</w:t>
      </w:r>
      <w:r w:rsidR="00841A68" w:rsidRPr="004D08F0">
        <w:rPr>
          <w:lang w:val="en-GB"/>
        </w:rPr>
        <w:fldChar w:fldCharType="end"/>
      </w:r>
      <w:r w:rsidRPr="004D08F0">
        <w:rPr>
          <w:lang w:val="en-GB"/>
        </w:rPr>
        <w:t xml:space="preserve"> NMVOC emission from distilled spirits production by counties</w:t>
      </w:r>
    </w:p>
    <w:tbl>
      <w:tblPr>
        <w:tblW w:w="8960" w:type="dxa"/>
        <w:jc w:val="center"/>
        <w:tblInd w:w="55" w:type="dxa"/>
        <w:tblCellMar>
          <w:left w:w="70" w:type="dxa"/>
          <w:right w:w="70" w:type="dxa"/>
        </w:tblCellMar>
        <w:tblLook w:val="04A0"/>
      </w:tblPr>
      <w:tblGrid>
        <w:gridCol w:w="960"/>
        <w:gridCol w:w="1517"/>
        <w:gridCol w:w="764"/>
        <w:gridCol w:w="764"/>
        <w:gridCol w:w="764"/>
        <w:gridCol w:w="764"/>
        <w:gridCol w:w="764"/>
        <w:gridCol w:w="764"/>
        <w:gridCol w:w="1135"/>
        <w:gridCol w:w="764"/>
      </w:tblGrid>
      <w:tr w:rsidR="00125D0F" w:rsidRPr="004D08F0" w:rsidTr="00524E97">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517"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6483" w:type="dxa"/>
            <w:gridSpan w:val="8"/>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distilled spirits production, t</w:t>
            </w:r>
          </w:p>
        </w:tc>
      </w:tr>
      <w:tr w:rsidR="00125D0F" w:rsidRPr="004D08F0" w:rsidTr="00B9336A">
        <w:trPr>
          <w:trHeight w:val="270"/>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County</w:t>
            </w:r>
          </w:p>
        </w:tc>
        <w:tc>
          <w:tcPr>
            <w:tcW w:w="1517"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764"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764"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764"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764"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764"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764"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13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64"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B9336A">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76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58,800</w:t>
            </w:r>
          </w:p>
        </w:tc>
        <w:tc>
          <w:tcPr>
            <w:tcW w:w="76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70,400</w:t>
            </w:r>
          </w:p>
        </w:tc>
        <w:tc>
          <w:tcPr>
            <w:tcW w:w="76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34,560</w:t>
            </w:r>
          </w:p>
        </w:tc>
        <w:tc>
          <w:tcPr>
            <w:tcW w:w="76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67,160</w:t>
            </w:r>
          </w:p>
        </w:tc>
        <w:tc>
          <w:tcPr>
            <w:tcW w:w="76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73,240</w:t>
            </w:r>
          </w:p>
        </w:tc>
        <w:tc>
          <w:tcPr>
            <w:tcW w:w="76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86,400</w:t>
            </w:r>
          </w:p>
        </w:tc>
        <w:tc>
          <w:tcPr>
            <w:tcW w:w="1135" w:type="dxa"/>
            <w:tcBorders>
              <w:top w:val="single" w:sz="4" w:space="0" w:color="auto"/>
              <w:left w:val="nil"/>
              <w:bottom w:val="single" w:sz="4" w:space="0" w:color="auto"/>
              <w:right w:val="single" w:sz="4" w:space="0" w:color="auto"/>
            </w:tcBorders>
            <w:shd w:val="clear" w:color="000000" w:fill="auto"/>
            <w:noWrap/>
            <w:vAlign w:val="center"/>
            <w:hideMark/>
          </w:tcPr>
          <w:p w:rsidR="00125D0F" w:rsidRPr="004D08F0" w:rsidRDefault="00B9336A" w:rsidP="00524E97">
            <w:pPr>
              <w:jc w:val="center"/>
              <w:rPr>
                <w:rFonts w:ascii="Arial Narrow" w:hAnsi="Arial Narrow"/>
                <w:b/>
                <w:bCs/>
                <w:color w:val="000000"/>
                <w:sz w:val="20"/>
                <w:szCs w:val="20"/>
                <w:lang w:val="en-GB" w:eastAsia="et-EE"/>
              </w:rPr>
            </w:pPr>
            <w:r w:rsidRPr="004D08F0">
              <w:rPr>
                <w:rFonts w:ascii="Arial Narrow" w:hAnsi="Arial Narrow"/>
                <w:color w:val="000000"/>
                <w:sz w:val="20"/>
                <w:szCs w:val="20"/>
                <w:lang w:val="en-GB" w:eastAsia="et-EE"/>
              </w:rPr>
              <w:t>100%</w:t>
            </w:r>
            <w:r w:rsidR="00125D0F" w:rsidRPr="004D08F0">
              <w:rPr>
                <w:rFonts w:ascii="Arial Narrow" w:hAnsi="Arial Narrow"/>
                <w:b/>
                <w:bCs/>
                <w:color w:val="000000"/>
                <w:sz w:val="20"/>
                <w:szCs w:val="20"/>
                <w:lang w:val="en-GB" w:eastAsia="et-EE"/>
              </w:rPr>
              <w:t> </w:t>
            </w:r>
          </w:p>
        </w:tc>
        <w:tc>
          <w:tcPr>
            <w:tcW w:w="76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70,400</w:t>
            </w:r>
          </w:p>
        </w:tc>
      </w:tr>
      <w:tr w:rsidR="00125D0F" w:rsidRPr="004D08F0" w:rsidTr="00524E97">
        <w:trPr>
          <w:trHeight w:val="28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 1990-2007</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3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 2008</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8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97,0%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57,036</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68,288</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33,523</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65,145</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71,043</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83,808</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92,0%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64,768</w:t>
            </w:r>
          </w:p>
        </w:tc>
      </w:tr>
      <w:tr w:rsidR="00125D0F" w:rsidRPr="004D08F0" w:rsidTr="00524E97">
        <w:trPr>
          <w:trHeight w:val="28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8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8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8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8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1,764</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2,112</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1,037</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2,015</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2,197</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2,592</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5,632</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51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113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64"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bl>
    <w:p w:rsidR="00125D0F" w:rsidRPr="004D08F0" w:rsidRDefault="00125D0F" w:rsidP="00125D0F">
      <w:pPr>
        <w:spacing w:before="120"/>
        <w:rPr>
          <w:rFonts w:ascii="Tahoma" w:hAnsi="Tahoma" w:cs="Tahoma"/>
          <w:sz w:val="20"/>
          <w:szCs w:val="20"/>
          <w:lang w:val="en-GB"/>
        </w:rPr>
      </w:pPr>
    </w:p>
    <w:p w:rsidR="00125D0F" w:rsidRPr="004D08F0" w:rsidRDefault="00125D0F">
      <w:pPr>
        <w:rPr>
          <w:rFonts w:ascii="Tahoma" w:hAnsi="Tahoma" w:cs="Tahoma"/>
          <w:sz w:val="20"/>
          <w:szCs w:val="20"/>
          <w:lang w:val="en-GB"/>
        </w:rPr>
      </w:pPr>
      <w:r w:rsidRPr="004D08F0">
        <w:rPr>
          <w:rFonts w:ascii="Tahoma" w:hAnsi="Tahoma" w:cs="Tahoma"/>
          <w:sz w:val="20"/>
          <w:szCs w:val="20"/>
          <w:lang w:val="en-GB"/>
        </w:rPr>
        <w:br w:type="page"/>
      </w:r>
    </w:p>
    <w:p w:rsidR="00125D0F" w:rsidRPr="004D08F0" w:rsidRDefault="00125D0F" w:rsidP="00125D0F">
      <w:pPr>
        <w:pStyle w:val="Heading1"/>
        <w:numPr>
          <w:ilvl w:val="0"/>
          <w:numId w:val="1"/>
        </w:numPr>
        <w:rPr>
          <w:lang w:val="en-GB"/>
        </w:rPr>
      </w:pPr>
      <w:bookmarkStart w:id="32" w:name="_Toc264451294"/>
      <w:r w:rsidRPr="004D08F0">
        <w:rPr>
          <w:lang w:val="en-GB"/>
        </w:rPr>
        <w:lastRenderedPageBreak/>
        <w:t>PRODUCT USE (NFR 3)</w:t>
      </w:r>
      <w:bookmarkEnd w:id="32"/>
    </w:p>
    <w:p w:rsidR="003A3274" w:rsidRPr="008C4676" w:rsidRDefault="003A3274" w:rsidP="003A3274">
      <w:pPr>
        <w:pStyle w:val="Heading2"/>
        <w:numPr>
          <w:ilvl w:val="1"/>
          <w:numId w:val="1"/>
        </w:numPr>
        <w:rPr>
          <w:lang w:val="en-GB"/>
        </w:rPr>
      </w:pPr>
      <w:bookmarkStart w:id="33" w:name="_Toc264451295"/>
      <w:r>
        <w:rPr>
          <w:lang w:val="en-GB"/>
        </w:rPr>
        <w:t>Paint application (3.A)</w:t>
      </w:r>
      <w:bookmarkEnd w:id="33"/>
    </w:p>
    <w:p w:rsidR="003A3274" w:rsidRDefault="003A3274" w:rsidP="003A3274">
      <w:pPr>
        <w:pStyle w:val="Heading3"/>
        <w:numPr>
          <w:ilvl w:val="2"/>
          <w:numId w:val="1"/>
        </w:numPr>
        <w:rPr>
          <w:lang w:val="en-GB"/>
        </w:rPr>
      </w:pPr>
      <w:bookmarkStart w:id="34" w:name="_Toc264451296"/>
      <w:r w:rsidRPr="008C4676">
        <w:rPr>
          <w:lang w:val="en-GB"/>
        </w:rPr>
        <w:t>Source description</w:t>
      </w:r>
      <w:bookmarkEnd w:id="34"/>
    </w:p>
    <w:p w:rsidR="003A3274" w:rsidRPr="00151939" w:rsidRDefault="003A3274" w:rsidP="003A3274">
      <w:pPr>
        <w:pStyle w:val="Default"/>
        <w:spacing w:before="120"/>
        <w:jc w:val="both"/>
        <w:rPr>
          <w:rFonts w:ascii="Tahoma" w:hAnsi="Tahoma" w:cs="Tahoma"/>
          <w:sz w:val="20"/>
          <w:szCs w:val="20"/>
          <w:lang w:val="en-GB"/>
        </w:rPr>
      </w:pPr>
      <w:r w:rsidRPr="00151939">
        <w:rPr>
          <w:rFonts w:ascii="Tahoma" w:hAnsi="Tahoma" w:cs="Tahoma"/>
          <w:sz w:val="20"/>
          <w:szCs w:val="20"/>
          <w:lang w:val="en-GB"/>
        </w:rPr>
        <w:t xml:space="preserve">The use of paint is a major source of NMVOC emissions; they make up about 9% of the total NMVOC emissions in the CORINAIR90 inventory. This number may have changed over time, but it is certain that paint use is still one of the main sources of NMVOC. The use of paints is generally not considered relevant for emissions of particulate matter or heavy metals and POPs. </w:t>
      </w:r>
    </w:p>
    <w:p w:rsidR="003A3274" w:rsidRPr="00151939" w:rsidRDefault="003A3274" w:rsidP="003A3274">
      <w:pPr>
        <w:pStyle w:val="Default"/>
        <w:spacing w:before="120"/>
        <w:jc w:val="both"/>
        <w:rPr>
          <w:rFonts w:ascii="Tahoma" w:hAnsi="Tahoma" w:cs="Tahoma"/>
          <w:sz w:val="20"/>
          <w:szCs w:val="20"/>
          <w:lang w:val="en-GB"/>
        </w:rPr>
      </w:pPr>
      <w:r w:rsidRPr="00151939">
        <w:rPr>
          <w:rFonts w:ascii="Tahoma" w:hAnsi="Tahoma" w:cs="Tahoma"/>
          <w:sz w:val="20"/>
          <w:szCs w:val="20"/>
          <w:lang w:val="en-GB"/>
        </w:rPr>
        <w:t xml:space="preserve">Most paints contain organic solvent, which must be removed by evaporation after the paint has been applied to a surface in order for the paint to dry or ‘cure’. Unless captured and either recovered or destroyed, these solvents can be considered to be emitted to </w:t>
      </w:r>
      <w:r w:rsidR="00E43E4B">
        <w:rPr>
          <w:rFonts w:ascii="Tahoma" w:hAnsi="Tahoma" w:cs="Tahoma"/>
          <w:sz w:val="20"/>
          <w:szCs w:val="20"/>
          <w:lang w:val="en-GB"/>
        </w:rPr>
        <w:t xml:space="preserve">the </w:t>
      </w:r>
      <w:r w:rsidRPr="00151939">
        <w:rPr>
          <w:rFonts w:ascii="Tahoma" w:hAnsi="Tahoma" w:cs="Tahoma"/>
          <w:sz w:val="20"/>
          <w:szCs w:val="20"/>
          <w:lang w:val="en-GB"/>
        </w:rPr>
        <w:t xml:space="preserve">atmosphere. Some organic solvent may be added to coatings before application and will also be emitted. Further solvent </w:t>
      </w:r>
      <w:r w:rsidR="00E43E4B">
        <w:rPr>
          <w:rFonts w:ascii="Tahoma" w:hAnsi="Tahoma" w:cs="Tahoma"/>
          <w:sz w:val="20"/>
          <w:szCs w:val="20"/>
          <w:lang w:val="en-GB"/>
        </w:rPr>
        <w:t xml:space="preserve">that </w:t>
      </w:r>
      <w:r w:rsidRPr="00151939">
        <w:rPr>
          <w:rFonts w:ascii="Tahoma" w:hAnsi="Tahoma" w:cs="Tahoma"/>
          <w:sz w:val="20"/>
          <w:szCs w:val="20"/>
          <w:lang w:val="en-GB"/>
        </w:rPr>
        <w:t xml:space="preserve">is used for cleaning coating equipment is also emitted. </w:t>
      </w:r>
    </w:p>
    <w:p w:rsidR="003A3274" w:rsidRPr="00151939" w:rsidRDefault="003A3274" w:rsidP="003A3274">
      <w:pPr>
        <w:pStyle w:val="Default"/>
        <w:spacing w:before="120"/>
        <w:jc w:val="both"/>
        <w:rPr>
          <w:rFonts w:ascii="Tahoma" w:hAnsi="Tahoma" w:cs="Tahoma"/>
          <w:sz w:val="20"/>
          <w:szCs w:val="20"/>
          <w:lang w:val="en-GB"/>
        </w:rPr>
      </w:pPr>
      <w:r w:rsidRPr="00151939">
        <w:rPr>
          <w:rFonts w:ascii="Tahoma" w:hAnsi="Tahoma" w:cs="Tahoma"/>
          <w:sz w:val="20"/>
          <w:szCs w:val="20"/>
          <w:lang w:val="en-GB"/>
        </w:rPr>
        <w:t xml:space="preserve">The proportion of organic solvent in paints can vary considerably. Traditional solvent borne paints contain approximately 50% organic solvents and 50% solids. In addition, more solvent may be added to </w:t>
      </w:r>
      <w:r w:rsidR="00E43E4B" w:rsidRPr="00151939">
        <w:rPr>
          <w:rFonts w:ascii="Tahoma" w:hAnsi="Tahoma" w:cs="Tahoma"/>
          <w:sz w:val="20"/>
          <w:szCs w:val="20"/>
          <w:lang w:val="en-GB"/>
        </w:rPr>
        <w:t xml:space="preserve">further </w:t>
      </w:r>
      <w:r w:rsidRPr="00151939">
        <w:rPr>
          <w:rFonts w:ascii="Tahoma" w:hAnsi="Tahoma" w:cs="Tahoma"/>
          <w:sz w:val="20"/>
          <w:szCs w:val="20"/>
          <w:lang w:val="en-GB"/>
        </w:rPr>
        <w:t>dilute the paint before application. High solids and waterborne paints both contain less organic solvent - typically less than 30% while powder coatings and solvent free liquid coatings contain no solvent at all.</w:t>
      </w:r>
    </w:p>
    <w:p w:rsidR="003A3274" w:rsidRPr="00151939" w:rsidRDefault="003A3274" w:rsidP="003A3274">
      <w:pPr>
        <w:pStyle w:val="Default"/>
        <w:spacing w:before="120"/>
        <w:jc w:val="both"/>
        <w:rPr>
          <w:rFonts w:ascii="Tahoma" w:hAnsi="Tahoma" w:cs="Tahoma"/>
          <w:sz w:val="20"/>
          <w:szCs w:val="20"/>
          <w:lang w:val="en-GB"/>
        </w:rPr>
      </w:pPr>
      <w:r w:rsidRPr="00151939">
        <w:rPr>
          <w:rFonts w:ascii="Tahoma" w:hAnsi="Tahoma" w:cs="Tahoma"/>
          <w:sz w:val="20"/>
          <w:szCs w:val="20"/>
          <w:lang w:val="en-GB"/>
        </w:rPr>
        <w:t>The most important pollutant released from painting activities is NMVOC. Particulate matter can also be emitted where spraying is used as an application technique, however many spraying operations are carried out in spray booths fitted with some type of particulate arrestment device. As mentioned earlier, heavy metal compounds, used as pigments, could be emitted to air; however, no emission factors are available.</w:t>
      </w:r>
    </w:p>
    <w:p w:rsidR="003A3274" w:rsidRPr="00151939" w:rsidRDefault="003A3274" w:rsidP="003A3274">
      <w:pPr>
        <w:pStyle w:val="Default"/>
        <w:spacing w:before="120"/>
        <w:jc w:val="both"/>
        <w:rPr>
          <w:rFonts w:ascii="Tahoma" w:hAnsi="Tahoma" w:cs="Tahoma"/>
          <w:sz w:val="20"/>
          <w:szCs w:val="20"/>
          <w:lang w:val="en-GB"/>
        </w:rPr>
      </w:pPr>
      <w:r w:rsidRPr="00151939">
        <w:rPr>
          <w:rFonts w:ascii="Tahoma" w:hAnsi="Tahoma" w:cs="Tahoma"/>
          <w:sz w:val="20"/>
          <w:szCs w:val="20"/>
          <w:lang w:val="en-GB"/>
        </w:rPr>
        <w:t xml:space="preserve">Due to the wide range of paint applications and the even larger number of paint formulations which are available, there must be considerable scope for uncertainty in emission factors. Due to developments in paint formulation the emission factors may be valid for only a short period. Improved emission factors are therefore required especially for controlled processes. </w:t>
      </w:r>
    </w:p>
    <w:p w:rsidR="003A3274" w:rsidRDefault="003A3274" w:rsidP="00A865C1">
      <w:pPr>
        <w:pStyle w:val="BodyText2"/>
        <w:spacing w:before="120" w:after="0" w:line="240" w:lineRule="auto"/>
        <w:jc w:val="both"/>
        <w:rPr>
          <w:rFonts w:ascii="Tahoma" w:hAnsi="Tahoma" w:cs="Tahoma"/>
          <w:sz w:val="20"/>
          <w:szCs w:val="20"/>
          <w:lang w:val="en-GB"/>
        </w:rPr>
      </w:pPr>
      <w:r w:rsidRPr="00151939">
        <w:rPr>
          <w:rFonts w:ascii="Tahoma" w:hAnsi="Tahoma" w:cs="Tahoma"/>
          <w:sz w:val="20"/>
          <w:szCs w:val="20"/>
          <w:lang w:val="en-GB"/>
        </w:rPr>
        <w:t>Another aspect is the variation of paint types. This requires good activity data, which may not be present, particularly with the increasing use of alternatives to high solvent paints.</w:t>
      </w:r>
    </w:p>
    <w:p w:rsidR="003A3274" w:rsidRDefault="003A3274" w:rsidP="003A3274">
      <w:pPr>
        <w:pStyle w:val="Heading4"/>
        <w:numPr>
          <w:ilvl w:val="3"/>
          <w:numId w:val="1"/>
        </w:numPr>
        <w:rPr>
          <w:lang w:val="en-GB"/>
        </w:rPr>
      </w:pPr>
      <w:bookmarkStart w:id="35" w:name="_Toc264451297"/>
      <w:r>
        <w:rPr>
          <w:lang w:val="en-GB"/>
        </w:rPr>
        <w:t>Decorative coating application (3.A.1)</w:t>
      </w:r>
      <w:bookmarkEnd w:id="35"/>
    </w:p>
    <w:p w:rsidR="003A3274" w:rsidRPr="009E0185" w:rsidRDefault="003A3274" w:rsidP="00F6608B">
      <w:pPr>
        <w:pStyle w:val="BodyText2"/>
        <w:spacing w:before="120" w:after="0" w:line="240" w:lineRule="auto"/>
        <w:jc w:val="both"/>
        <w:rPr>
          <w:rFonts w:ascii="Tahoma" w:hAnsi="Tahoma" w:cs="Tahoma"/>
          <w:sz w:val="20"/>
          <w:szCs w:val="20"/>
          <w:lang w:val="en-GB"/>
        </w:rPr>
      </w:pPr>
      <w:r w:rsidRPr="009E0185">
        <w:rPr>
          <w:rFonts w:ascii="Tahoma" w:hAnsi="Tahoma" w:cs="Tahoma"/>
          <w:sz w:val="20"/>
          <w:szCs w:val="20"/>
          <w:lang w:val="en-GB"/>
        </w:rPr>
        <w:t xml:space="preserve">This section refers to </w:t>
      </w:r>
      <w:r w:rsidR="005514A8">
        <w:rPr>
          <w:rFonts w:ascii="Tahoma" w:hAnsi="Tahoma" w:cs="Tahoma"/>
          <w:sz w:val="20"/>
          <w:szCs w:val="20"/>
          <w:lang w:val="en-GB"/>
        </w:rPr>
        <w:t>two</w:t>
      </w:r>
      <w:r w:rsidRPr="009E0185">
        <w:rPr>
          <w:rFonts w:ascii="Tahoma" w:hAnsi="Tahoma" w:cs="Tahoma"/>
          <w:sz w:val="20"/>
          <w:szCs w:val="20"/>
          <w:lang w:val="en-GB"/>
        </w:rPr>
        <w:t xml:space="preserve"> sub-categories of paint application:</w:t>
      </w:r>
    </w:p>
    <w:p w:rsidR="003A3274" w:rsidRPr="00934EAD" w:rsidRDefault="003A3274" w:rsidP="00F6608B">
      <w:pPr>
        <w:pStyle w:val="BodyText2"/>
        <w:spacing w:before="120" w:after="0" w:line="240" w:lineRule="auto"/>
        <w:jc w:val="both"/>
        <w:rPr>
          <w:rFonts w:ascii="Tahoma" w:hAnsi="Tahoma" w:cs="Tahoma"/>
          <w:b/>
          <w:bCs/>
          <w:iCs/>
          <w:sz w:val="20"/>
          <w:szCs w:val="20"/>
          <w:lang w:val="en-GB"/>
        </w:rPr>
      </w:pPr>
      <w:r w:rsidRPr="00934EAD">
        <w:rPr>
          <w:rFonts w:ascii="Tahoma" w:hAnsi="Tahoma" w:cs="Tahoma"/>
          <w:b/>
          <w:bCs/>
          <w:iCs/>
          <w:sz w:val="20"/>
          <w:szCs w:val="20"/>
          <w:lang w:val="en-GB"/>
        </w:rPr>
        <w:t xml:space="preserve">Paint application: construction and buildings (SNAP activity 060103) </w:t>
      </w:r>
    </w:p>
    <w:p w:rsidR="003A3274" w:rsidRPr="00934EAD" w:rsidRDefault="003A3274" w:rsidP="00F6608B">
      <w:pPr>
        <w:pStyle w:val="BodyText2"/>
        <w:spacing w:before="120" w:after="0" w:line="240" w:lineRule="auto"/>
        <w:jc w:val="both"/>
        <w:rPr>
          <w:rFonts w:ascii="Tahoma" w:hAnsi="Tahoma" w:cs="Tahoma"/>
          <w:sz w:val="20"/>
          <w:szCs w:val="20"/>
          <w:lang w:val="en-GB"/>
        </w:rPr>
      </w:pPr>
      <w:r w:rsidRPr="00934EAD">
        <w:rPr>
          <w:rFonts w:ascii="Tahoma" w:hAnsi="Tahoma" w:cs="Tahoma"/>
          <w:sz w:val="20"/>
          <w:szCs w:val="20"/>
          <w:lang w:val="en-GB"/>
        </w:rPr>
        <w:t>This category refers to the use of paints for architectural application by construction enterprises and professional painters.</w:t>
      </w:r>
    </w:p>
    <w:p w:rsidR="003A3274" w:rsidRPr="00934EAD" w:rsidRDefault="003A3274" w:rsidP="00F6608B">
      <w:pPr>
        <w:pStyle w:val="BodyText2"/>
        <w:spacing w:before="120" w:after="0" w:line="240" w:lineRule="auto"/>
        <w:jc w:val="both"/>
        <w:rPr>
          <w:rFonts w:ascii="Tahoma" w:hAnsi="Tahoma" w:cs="Tahoma"/>
          <w:b/>
          <w:bCs/>
          <w:iCs/>
          <w:sz w:val="20"/>
          <w:szCs w:val="20"/>
          <w:lang w:val="en-GB"/>
        </w:rPr>
      </w:pPr>
      <w:r w:rsidRPr="00934EAD">
        <w:rPr>
          <w:rFonts w:ascii="Tahoma" w:hAnsi="Tahoma" w:cs="Tahoma"/>
          <w:b/>
          <w:bCs/>
          <w:iCs/>
          <w:sz w:val="20"/>
          <w:szCs w:val="20"/>
          <w:lang w:val="en-GB"/>
        </w:rPr>
        <w:t>Paint application: domestic use (SNAP activity 060104)</w:t>
      </w:r>
    </w:p>
    <w:p w:rsidR="003A3274" w:rsidRPr="00934EAD" w:rsidRDefault="003A3274" w:rsidP="00F6608B">
      <w:pPr>
        <w:pStyle w:val="BodyText2"/>
        <w:spacing w:before="120" w:after="0" w:line="240" w:lineRule="auto"/>
        <w:jc w:val="both"/>
        <w:rPr>
          <w:rFonts w:ascii="Tahoma" w:hAnsi="Tahoma" w:cs="Tahoma"/>
          <w:sz w:val="20"/>
          <w:szCs w:val="20"/>
          <w:lang w:val="en-GB"/>
        </w:rPr>
      </w:pPr>
      <w:r w:rsidRPr="00934EAD">
        <w:rPr>
          <w:rFonts w:ascii="Tahoma" w:hAnsi="Tahoma" w:cs="Tahoma"/>
          <w:sz w:val="20"/>
          <w:szCs w:val="20"/>
          <w:lang w:val="en-GB"/>
        </w:rPr>
        <w:t>This category refers to the use of paints for architectural or furniture applications by private consumers. It is good practice not to include other domestic solvent use. However, it is sometimes difficult to distinguish between solvents used for thinning paints and solvents used for cleaning.</w:t>
      </w:r>
    </w:p>
    <w:p w:rsidR="003A3274" w:rsidRDefault="003A3274" w:rsidP="003A3274">
      <w:pPr>
        <w:pStyle w:val="Heading4"/>
        <w:numPr>
          <w:ilvl w:val="3"/>
          <w:numId w:val="1"/>
        </w:numPr>
        <w:rPr>
          <w:lang w:val="en-GB"/>
        </w:rPr>
      </w:pPr>
      <w:bookmarkStart w:id="36" w:name="_Toc264451298"/>
      <w:r>
        <w:rPr>
          <w:lang w:val="en-GB"/>
        </w:rPr>
        <w:t>Industrial coating application (3.A.2)</w:t>
      </w:r>
      <w:bookmarkEnd w:id="36"/>
    </w:p>
    <w:p w:rsidR="003A3274" w:rsidRPr="00C153C8" w:rsidRDefault="003A3274" w:rsidP="003A3274">
      <w:pPr>
        <w:rPr>
          <w:rFonts w:ascii="Tahoma" w:hAnsi="Tahoma" w:cs="Tahoma"/>
          <w:sz w:val="20"/>
          <w:szCs w:val="20"/>
          <w:lang w:val="en-GB"/>
        </w:rPr>
      </w:pPr>
      <w:r w:rsidRPr="00C153C8">
        <w:rPr>
          <w:rFonts w:ascii="Tahoma" w:hAnsi="Tahoma" w:cs="Tahoma"/>
          <w:sz w:val="20"/>
          <w:szCs w:val="20"/>
          <w:lang w:val="en-GB"/>
        </w:rPr>
        <w:t>Th</w:t>
      </w:r>
      <w:r w:rsidR="005514A8">
        <w:rPr>
          <w:rFonts w:ascii="Tahoma" w:hAnsi="Tahoma" w:cs="Tahoma"/>
          <w:sz w:val="20"/>
          <w:szCs w:val="20"/>
          <w:lang w:val="en-GB"/>
        </w:rPr>
        <w:t>i</w:t>
      </w:r>
      <w:r w:rsidRPr="00C153C8">
        <w:rPr>
          <w:rFonts w:ascii="Tahoma" w:hAnsi="Tahoma" w:cs="Tahoma"/>
          <w:sz w:val="20"/>
          <w:szCs w:val="20"/>
          <w:lang w:val="en-GB"/>
        </w:rPr>
        <w:t xml:space="preserve">s section </w:t>
      </w:r>
      <w:r w:rsidR="00786149">
        <w:rPr>
          <w:rFonts w:ascii="Tahoma" w:hAnsi="Tahoma" w:cs="Tahoma"/>
          <w:sz w:val="20"/>
          <w:szCs w:val="20"/>
          <w:lang w:val="en-GB"/>
        </w:rPr>
        <w:t>describes</w:t>
      </w:r>
      <w:r w:rsidR="005514A8" w:rsidRPr="00C153C8">
        <w:rPr>
          <w:rFonts w:ascii="Tahoma" w:hAnsi="Tahoma" w:cs="Tahoma"/>
          <w:sz w:val="20"/>
          <w:szCs w:val="20"/>
          <w:lang w:val="en-GB"/>
        </w:rPr>
        <w:t xml:space="preserve"> </w:t>
      </w:r>
      <w:r w:rsidR="005514A8">
        <w:rPr>
          <w:rFonts w:ascii="Tahoma" w:hAnsi="Tahoma" w:cs="Tahoma"/>
          <w:sz w:val="20"/>
          <w:szCs w:val="20"/>
          <w:lang w:val="en-GB"/>
        </w:rPr>
        <w:t xml:space="preserve">the </w:t>
      </w:r>
      <w:r w:rsidRPr="00C153C8">
        <w:rPr>
          <w:rFonts w:ascii="Tahoma" w:hAnsi="Tahoma" w:cs="Tahoma"/>
          <w:sz w:val="20"/>
          <w:szCs w:val="20"/>
          <w:lang w:val="en-GB"/>
        </w:rPr>
        <w:t>following sub-categories of paint application:</w:t>
      </w:r>
    </w:p>
    <w:p w:rsidR="003A3274" w:rsidRPr="00C153C8" w:rsidRDefault="003A3274" w:rsidP="003A3274">
      <w:pPr>
        <w:numPr>
          <w:ilvl w:val="0"/>
          <w:numId w:val="16"/>
        </w:numPr>
        <w:rPr>
          <w:rFonts w:ascii="Tahoma" w:hAnsi="Tahoma" w:cs="Tahoma"/>
          <w:sz w:val="20"/>
          <w:szCs w:val="20"/>
          <w:lang w:val="en-GB"/>
        </w:rPr>
      </w:pPr>
      <w:r w:rsidRPr="00C153C8">
        <w:rPr>
          <w:rFonts w:ascii="Tahoma" w:hAnsi="Tahoma" w:cs="Tahoma"/>
          <w:sz w:val="20"/>
          <w:szCs w:val="20"/>
          <w:lang w:val="en-GB"/>
        </w:rPr>
        <w:t>manufacture of automobiles;</w:t>
      </w:r>
    </w:p>
    <w:p w:rsidR="003A3274" w:rsidRPr="00C153C8" w:rsidRDefault="003A3274" w:rsidP="003A3274">
      <w:pPr>
        <w:numPr>
          <w:ilvl w:val="0"/>
          <w:numId w:val="16"/>
        </w:numPr>
        <w:rPr>
          <w:rFonts w:ascii="Tahoma" w:hAnsi="Tahoma" w:cs="Tahoma"/>
          <w:sz w:val="20"/>
          <w:szCs w:val="20"/>
          <w:lang w:val="en-GB"/>
        </w:rPr>
      </w:pPr>
      <w:r w:rsidRPr="00C153C8">
        <w:rPr>
          <w:rFonts w:ascii="Tahoma" w:hAnsi="Tahoma" w:cs="Tahoma"/>
          <w:sz w:val="20"/>
          <w:szCs w:val="20"/>
          <w:lang w:val="en-GB"/>
        </w:rPr>
        <w:t>car repairing;</w:t>
      </w:r>
    </w:p>
    <w:p w:rsidR="003A3274" w:rsidRPr="00C153C8" w:rsidRDefault="003A3274" w:rsidP="003A3274">
      <w:pPr>
        <w:numPr>
          <w:ilvl w:val="0"/>
          <w:numId w:val="16"/>
        </w:numPr>
        <w:rPr>
          <w:rFonts w:ascii="Tahoma" w:hAnsi="Tahoma" w:cs="Tahoma"/>
          <w:sz w:val="20"/>
          <w:szCs w:val="20"/>
          <w:lang w:val="en-GB"/>
        </w:rPr>
      </w:pPr>
      <w:r w:rsidRPr="00C153C8">
        <w:rPr>
          <w:rFonts w:ascii="Tahoma" w:hAnsi="Tahoma" w:cs="Tahoma"/>
          <w:sz w:val="20"/>
          <w:szCs w:val="20"/>
          <w:lang w:val="en-GB"/>
        </w:rPr>
        <w:t>coil coating;</w:t>
      </w:r>
    </w:p>
    <w:p w:rsidR="003A3274" w:rsidRPr="00C153C8" w:rsidRDefault="003A3274" w:rsidP="003A3274">
      <w:pPr>
        <w:numPr>
          <w:ilvl w:val="0"/>
          <w:numId w:val="16"/>
        </w:numPr>
        <w:rPr>
          <w:rFonts w:ascii="Tahoma" w:hAnsi="Tahoma" w:cs="Tahoma"/>
          <w:sz w:val="20"/>
          <w:szCs w:val="20"/>
          <w:lang w:val="en-GB"/>
        </w:rPr>
      </w:pPr>
      <w:r w:rsidRPr="00C153C8">
        <w:rPr>
          <w:rFonts w:ascii="Tahoma" w:hAnsi="Tahoma" w:cs="Tahoma"/>
          <w:sz w:val="20"/>
          <w:szCs w:val="20"/>
          <w:lang w:val="en-GB"/>
        </w:rPr>
        <w:t>boat building;</w:t>
      </w:r>
    </w:p>
    <w:p w:rsidR="003A3274" w:rsidRPr="00C153C8" w:rsidRDefault="003A3274" w:rsidP="003A3274">
      <w:pPr>
        <w:numPr>
          <w:ilvl w:val="0"/>
          <w:numId w:val="16"/>
        </w:numPr>
        <w:rPr>
          <w:rFonts w:ascii="Tahoma" w:hAnsi="Tahoma" w:cs="Tahoma"/>
          <w:sz w:val="20"/>
          <w:szCs w:val="20"/>
          <w:lang w:val="en-GB"/>
        </w:rPr>
      </w:pPr>
      <w:r w:rsidRPr="00C153C8">
        <w:rPr>
          <w:rFonts w:ascii="Tahoma" w:hAnsi="Tahoma" w:cs="Tahoma"/>
          <w:sz w:val="20"/>
          <w:szCs w:val="20"/>
          <w:lang w:val="en-GB"/>
        </w:rPr>
        <w:t>wood</w:t>
      </w:r>
    </w:p>
    <w:p w:rsidR="003A3274" w:rsidRPr="00C153C8" w:rsidRDefault="003A3274" w:rsidP="003A3274">
      <w:pPr>
        <w:numPr>
          <w:ilvl w:val="0"/>
          <w:numId w:val="16"/>
        </w:numPr>
        <w:rPr>
          <w:rFonts w:ascii="Tahoma" w:hAnsi="Tahoma" w:cs="Tahoma"/>
          <w:sz w:val="20"/>
          <w:szCs w:val="20"/>
          <w:lang w:val="en-GB"/>
        </w:rPr>
      </w:pPr>
      <w:r w:rsidRPr="00C153C8">
        <w:rPr>
          <w:rFonts w:ascii="Tahoma" w:hAnsi="Tahoma" w:cs="Tahoma"/>
          <w:sz w:val="20"/>
          <w:szCs w:val="20"/>
          <w:lang w:val="en-GB"/>
        </w:rPr>
        <w:t>and other industrial paint application.</w:t>
      </w:r>
    </w:p>
    <w:p w:rsidR="003A3274" w:rsidRDefault="003A3274" w:rsidP="003A3274">
      <w:pPr>
        <w:rPr>
          <w:rFonts w:ascii="Tahoma" w:hAnsi="Tahoma" w:cs="Tahoma"/>
          <w:sz w:val="20"/>
          <w:szCs w:val="20"/>
          <w:lang w:val="en-GB"/>
        </w:rPr>
      </w:pPr>
      <w:r w:rsidRPr="00C153C8">
        <w:rPr>
          <w:rFonts w:ascii="Tahoma" w:hAnsi="Tahoma" w:cs="Tahoma"/>
          <w:sz w:val="20"/>
          <w:szCs w:val="20"/>
          <w:lang w:val="en-GB"/>
        </w:rPr>
        <w:lastRenderedPageBreak/>
        <w:t xml:space="preserve">Most of the sub-categories are expected to be covered by air pollution permits. </w:t>
      </w:r>
      <w:r w:rsidR="00392682">
        <w:rPr>
          <w:rFonts w:ascii="Tahoma" w:hAnsi="Tahoma" w:cs="Tahoma"/>
          <w:sz w:val="20"/>
          <w:szCs w:val="20"/>
          <w:lang w:val="en-GB"/>
        </w:rPr>
        <w:t>The o</w:t>
      </w:r>
      <w:r w:rsidRPr="00C153C8">
        <w:rPr>
          <w:rFonts w:ascii="Tahoma" w:hAnsi="Tahoma" w:cs="Tahoma"/>
          <w:sz w:val="20"/>
          <w:szCs w:val="20"/>
          <w:lang w:val="en-GB"/>
        </w:rPr>
        <w:t xml:space="preserve">nly sector that is expected to </w:t>
      </w:r>
      <w:r w:rsidR="00392682" w:rsidRPr="00C153C8">
        <w:rPr>
          <w:rFonts w:ascii="Tahoma" w:hAnsi="Tahoma" w:cs="Tahoma"/>
          <w:sz w:val="20"/>
          <w:szCs w:val="20"/>
          <w:lang w:val="en-GB"/>
        </w:rPr>
        <w:t xml:space="preserve">not </w:t>
      </w:r>
      <w:r w:rsidRPr="00C153C8">
        <w:rPr>
          <w:rFonts w:ascii="Tahoma" w:hAnsi="Tahoma" w:cs="Tahoma"/>
          <w:sz w:val="20"/>
          <w:szCs w:val="20"/>
          <w:lang w:val="en-GB"/>
        </w:rPr>
        <w:t xml:space="preserve">be covered by air pollution permits, is </w:t>
      </w:r>
      <w:r w:rsidRPr="00C153C8">
        <w:rPr>
          <w:rFonts w:ascii="Tahoma" w:hAnsi="Tahoma" w:cs="Tahoma"/>
          <w:b/>
          <w:sz w:val="20"/>
          <w:szCs w:val="20"/>
          <w:lang w:val="en-GB"/>
        </w:rPr>
        <w:t>car repairing</w:t>
      </w:r>
      <w:r w:rsidRPr="00C153C8">
        <w:rPr>
          <w:rFonts w:ascii="Tahoma" w:hAnsi="Tahoma" w:cs="Tahoma"/>
          <w:sz w:val="20"/>
          <w:szCs w:val="20"/>
          <w:lang w:val="en-GB"/>
        </w:rPr>
        <w:t>.</w:t>
      </w:r>
    </w:p>
    <w:p w:rsidR="003A3274" w:rsidRPr="00FE10AB" w:rsidRDefault="003A3274" w:rsidP="003A3274">
      <w:pPr>
        <w:spacing w:before="120"/>
        <w:jc w:val="both"/>
        <w:rPr>
          <w:rFonts w:ascii="Tahoma" w:hAnsi="Tahoma" w:cs="Tahoma"/>
          <w:b/>
          <w:bCs/>
          <w:iCs/>
          <w:sz w:val="20"/>
          <w:szCs w:val="20"/>
          <w:lang w:val="en-GB"/>
        </w:rPr>
      </w:pPr>
      <w:r w:rsidRPr="00FE10AB">
        <w:rPr>
          <w:rFonts w:ascii="Tahoma" w:hAnsi="Tahoma" w:cs="Tahoma"/>
          <w:b/>
          <w:bCs/>
          <w:iCs/>
          <w:sz w:val="20"/>
          <w:szCs w:val="20"/>
          <w:lang w:val="en-GB"/>
        </w:rPr>
        <w:t>Paint application: car repairing (SNAP activity 060102)</w:t>
      </w:r>
    </w:p>
    <w:p w:rsidR="003A3274" w:rsidRDefault="003A3274" w:rsidP="003A3274">
      <w:pPr>
        <w:spacing w:before="120"/>
        <w:jc w:val="both"/>
        <w:rPr>
          <w:rFonts w:ascii="Tahoma" w:hAnsi="Tahoma" w:cs="Tahoma"/>
          <w:sz w:val="20"/>
          <w:szCs w:val="20"/>
          <w:lang w:val="en-GB"/>
        </w:rPr>
      </w:pPr>
      <w:r w:rsidRPr="00FE10AB">
        <w:rPr>
          <w:rFonts w:ascii="Tahoma" w:hAnsi="Tahoma" w:cs="Tahoma"/>
          <w:sz w:val="20"/>
          <w:szCs w:val="20"/>
          <w:lang w:val="en-GB"/>
        </w:rPr>
        <w:t xml:space="preserve">This category refers to the coating of road vehicles carried out as part of vehicle repair, conservation or decoration outside of manufacturing sites, or any use of refinishing-type coatings </w:t>
      </w:r>
      <w:r w:rsidR="00392682">
        <w:rPr>
          <w:rFonts w:ascii="Tahoma" w:hAnsi="Tahoma" w:cs="Tahoma"/>
          <w:sz w:val="20"/>
          <w:szCs w:val="20"/>
          <w:lang w:val="en-GB"/>
        </w:rPr>
        <w:t>which</w:t>
      </w:r>
      <w:r w:rsidRPr="00FE10AB">
        <w:rPr>
          <w:rFonts w:ascii="Tahoma" w:hAnsi="Tahoma" w:cs="Tahoma"/>
          <w:sz w:val="20"/>
          <w:szCs w:val="20"/>
          <w:lang w:val="en-GB"/>
        </w:rPr>
        <w:t xml:space="preserve"> is carried out as part of an original manufacturing process. In some countries, specialist paints which are used for coating small volume vehicles such as heavy goods vehicles and buses are classified as vehicle refinishing paints.</w:t>
      </w:r>
    </w:p>
    <w:p w:rsidR="003A3274" w:rsidRDefault="003A3274" w:rsidP="003A3274">
      <w:pPr>
        <w:pStyle w:val="Heading4"/>
        <w:numPr>
          <w:ilvl w:val="3"/>
          <w:numId w:val="1"/>
        </w:numPr>
      </w:pPr>
      <w:bookmarkStart w:id="37" w:name="_Toc242086081"/>
      <w:r>
        <w:t xml:space="preserve"> </w:t>
      </w:r>
      <w:bookmarkStart w:id="38" w:name="_Toc264451299"/>
      <w:r>
        <w:t>Other coating application</w:t>
      </w:r>
      <w:bookmarkEnd w:id="37"/>
      <w:r>
        <w:t xml:space="preserve"> (3.A.3)</w:t>
      </w:r>
      <w:bookmarkEnd w:id="38"/>
    </w:p>
    <w:p w:rsidR="003A3274" w:rsidRPr="00B9648F" w:rsidRDefault="003A3274" w:rsidP="003A3274">
      <w:pPr>
        <w:pStyle w:val="Default"/>
        <w:jc w:val="both"/>
        <w:rPr>
          <w:rFonts w:ascii="Tahoma" w:hAnsi="Tahoma" w:cs="Tahoma"/>
          <w:sz w:val="20"/>
          <w:szCs w:val="20"/>
          <w:lang w:val="en-GB"/>
        </w:rPr>
      </w:pPr>
      <w:r w:rsidRPr="00B9648F">
        <w:rPr>
          <w:rFonts w:ascii="Tahoma" w:hAnsi="Tahoma" w:cs="Tahoma"/>
          <w:sz w:val="20"/>
          <w:szCs w:val="20"/>
          <w:lang w:val="en-GB"/>
        </w:rPr>
        <w:t>This category refers to the use of high performance protective and/or anti corrosive paints applied to structural steel, concrete and other substrates and any other non industrial coatings which are not covered by any of the other SNAP codes described in “Paint application” section. The sector includes coatings for offshore drilling rigs, production platforms and similar structures as well as road marking paints and non decorative floor paints. Most paint is applied in-situ by brushing, rolling or spraying, although a significant proportion of new-construction steelwork may be coated in shop.</w:t>
      </w:r>
    </w:p>
    <w:p w:rsidR="003A3274" w:rsidRPr="00FE10AB" w:rsidRDefault="003A3274" w:rsidP="003A3274">
      <w:pPr>
        <w:spacing w:before="120"/>
        <w:jc w:val="both"/>
        <w:rPr>
          <w:rFonts w:ascii="Tahoma" w:hAnsi="Tahoma" w:cs="Tahoma"/>
          <w:sz w:val="20"/>
          <w:szCs w:val="20"/>
          <w:lang w:val="en-GB"/>
        </w:rPr>
      </w:pPr>
      <w:r w:rsidRPr="00C153C8">
        <w:rPr>
          <w:rFonts w:ascii="Tahoma" w:hAnsi="Tahoma" w:cs="Tahoma"/>
          <w:sz w:val="20"/>
          <w:szCs w:val="20"/>
          <w:lang w:val="en-GB"/>
        </w:rPr>
        <w:t xml:space="preserve">It is estimated that this sector is not very important and </w:t>
      </w:r>
      <w:r>
        <w:rPr>
          <w:rFonts w:ascii="Tahoma" w:hAnsi="Tahoma" w:cs="Tahoma"/>
          <w:sz w:val="20"/>
          <w:szCs w:val="20"/>
          <w:lang w:val="en-GB"/>
        </w:rPr>
        <w:t xml:space="preserve">emission </w:t>
      </w:r>
      <w:r w:rsidRPr="00C153C8">
        <w:rPr>
          <w:rFonts w:ascii="Tahoma" w:hAnsi="Tahoma" w:cs="Tahoma"/>
          <w:sz w:val="20"/>
          <w:szCs w:val="20"/>
          <w:lang w:val="en-GB"/>
        </w:rPr>
        <w:t xml:space="preserve">is estimated together with 3.A.1 (decorative coating application). </w:t>
      </w:r>
      <w:r w:rsidR="00344125">
        <w:rPr>
          <w:rFonts w:ascii="Tahoma" w:hAnsi="Tahoma" w:cs="Tahoma"/>
          <w:sz w:val="20"/>
          <w:szCs w:val="20"/>
          <w:lang w:val="en-GB"/>
        </w:rPr>
        <w:t>It</w:t>
      </w:r>
      <w:r w:rsidR="00344125" w:rsidRPr="00C153C8">
        <w:rPr>
          <w:rFonts w:ascii="Tahoma" w:hAnsi="Tahoma" w:cs="Tahoma"/>
          <w:sz w:val="20"/>
          <w:szCs w:val="20"/>
          <w:lang w:val="en-GB"/>
        </w:rPr>
        <w:t xml:space="preserve"> </w:t>
      </w:r>
      <w:r w:rsidRPr="00C153C8">
        <w:rPr>
          <w:rFonts w:ascii="Tahoma" w:hAnsi="Tahoma" w:cs="Tahoma"/>
          <w:sz w:val="20"/>
          <w:szCs w:val="20"/>
          <w:lang w:val="en-GB"/>
        </w:rPr>
        <w:t>is also very complicated to distribute paint use between 3.A.1 and 3.A.3.</w:t>
      </w:r>
      <w:r>
        <w:rPr>
          <w:rFonts w:ascii="Tahoma" w:hAnsi="Tahoma" w:cs="Tahoma"/>
          <w:sz w:val="20"/>
          <w:szCs w:val="20"/>
          <w:lang w:val="en-GB"/>
        </w:rPr>
        <w:t xml:space="preserve">  </w:t>
      </w:r>
    </w:p>
    <w:p w:rsidR="003A3274" w:rsidRDefault="003A3274" w:rsidP="003A3274">
      <w:pPr>
        <w:pStyle w:val="Heading3"/>
        <w:numPr>
          <w:ilvl w:val="2"/>
          <w:numId w:val="1"/>
        </w:numPr>
        <w:rPr>
          <w:lang w:val="en-GB"/>
        </w:rPr>
      </w:pPr>
      <w:bookmarkStart w:id="39" w:name="_Toc264451300"/>
      <w:r w:rsidRPr="008C4676">
        <w:rPr>
          <w:lang w:val="en-GB"/>
        </w:rPr>
        <w:t>Default emission factors</w:t>
      </w:r>
      <w:bookmarkEnd w:id="39"/>
    </w:p>
    <w:p w:rsidR="003A3274" w:rsidRDefault="003A3274" w:rsidP="003A3274">
      <w:pPr>
        <w:pStyle w:val="Default"/>
        <w:spacing w:before="120"/>
        <w:jc w:val="both"/>
        <w:rPr>
          <w:rFonts w:ascii="Tahoma" w:hAnsi="Tahoma" w:cs="Tahoma"/>
          <w:sz w:val="20"/>
          <w:szCs w:val="20"/>
          <w:lang w:val="en-GB"/>
        </w:rPr>
      </w:pPr>
      <w:r w:rsidRPr="002148EF">
        <w:rPr>
          <w:rFonts w:ascii="Tahoma" w:hAnsi="Tahoma" w:cs="Tahoma"/>
          <w:sz w:val="20"/>
          <w:szCs w:val="20"/>
          <w:lang w:val="en-GB"/>
        </w:rPr>
        <w:t xml:space="preserve">The Tier 1 default emission factors have been taken from the online version of the GAINS model (IIASA, 2008). A (rounded) weighted average emission factor over all countries in the model has been derived from dividing total NMVOC emissions by total paint use. </w:t>
      </w:r>
      <w:r w:rsidR="00344125">
        <w:rPr>
          <w:rFonts w:ascii="Tahoma" w:hAnsi="Tahoma" w:cs="Tahoma"/>
          <w:sz w:val="20"/>
          <w:szCs w:val="20"/>
          <w:lang w:val="en-GB"/>
        </w:rPr>
        <w:t>D</w:t>
      </w:r>
      <w:r w:rsidRPr="002148EF">
        <w:rPr>
          <w:rFonts w:ascii="Tahoma" w:hAnsi="Tahoma" w:cs="Tahoma"/>
          <w:sz w:val="20"/>
          <w:szCs w:val="20"/>
          <w:lang w:val="en-GB"/>
        </w:rPr>
        <w:t xml:space="preserve">ata </w:t>
      </w:r>
      <w:r w:rsidR="00344125">
        <w:rPr>
          <w:rFonts w:ascii="Tahoma" w:hAnsi="Tahoma" w:cs="Tahoma"/>
          <w:sz w:val="20"/>
          <w:szCs w:val="20"/>
          <w:lang w:val="en-GB"/>
        </w:rPr>
        <w:t xml:space="preserve">for </w:t>
      </w:r>
      <w:r w:rsidR="00344125" w:rsidRPr="002148EF">
        <w:rPr>
          <w:rFonts w:ascii="Tahoma" w:hAnsi="Tahoma" w:cs="Tahoma"/>
          <w:sz w:val="20"/>
          <w:szCs w:val="20"/>
          <w:lang w:val="en-GB"/>
        </w:rPr>
        <w:t>2000</w:t>
      </w:r>
      <w:r w:rsidR="00344125">
        <w:rPr>
          <w:rFonts w:ascii="Tahoma" w:hAnsi="Tahoma" w:cs="Tahoma"/>
          <w:sz w:val="20"/>
          <w:szCs w:val="20"/>
          <w:lang w:val="en-GB"/>
        </w:rPr>
        <w:t xml:space="preserve"> has</w:t>
      </w:r>
      <w:r w:rsidR="00344125" w:rsidRPr="002148EF">
        <w:rPr>
          <w:rFonts w:ascii="Tahoma" w:hAnsi="Tahoma" w:cs="Tahoma"/>
          <w:sz w:val="20"/>
          <w:szCs w:val="20"/>
          <w:lang w:val="en-GB"/>
        </w:rPr>
        <w:t xml:space="preserve"> </w:t>
      </w:r>
      <w:r w:rsidRPr="002148EF">
        <w:rPr>
          <w:rFonts w:ascii="Tahoma" w:hAnsi="Tahoma" w:cs="Tahoma"/>
          <w:sz w:val="20"/>
          <w:szCs w:val="20"/>
          <w:lang w:val="en-GB"/>
        </w:rPr>
        <w:t xml:space="preserve">been used in order to estimate an average emission factor describing the </w:t>
      </w:r>
      <w:r w:rsidR="00344125" w:rsidRPr="002148EF">
        <w:rPr>
          <w:rFonts w:ascii="Tahoma" w:hAnsi="Tahoma" w:cs="Tahoma"/>
          <w:sz w:val="20"/>
          <w:szCs w:val="20"/>
          <w:lang w:val="en-GB"/>
        </w:rPr>
        <w:t>situation;</w:t>
      </w:r>
      <w:r w:rsidRPr="002148EF">
        <w:rPr>
          <w:rFonts w:ascii="Tahoma" w:hAnsi="Tahoma" w:cs="Tahoma"/>
          <w:sz w:val="20"/>
          <w:szCs w:val="20"/>
          <w:lang w:val="en-GB"/>
        </w:rPr>
        <w:t xml:space="preserve"> however care should be taken when applying this emission factor. Because of the EU directive 2004/42/EC, which came into force on January 1</w:t>
      </w:r>
      <w:r w:rsidRPr="002148EF">
        <w:rPr>
          <w:rFonts w:ascii="Tahoma" w:hAnsi="Tahoma" w:cs="Tahoma"/>
          <w:position w:val="8"/>
          <w:sz w:val="20"/>
          <w:szCs w:val="20"/>
          <w:vertAlign w:val="superscript"/>
          <w:lang w:val="en-GB"/>
        </w:rPr>
        <w:t xml:space="preserve">st </w:t>
      </w:r>
      <w:r w:rsidRPr="002148EF">
        <w:rPr>
          <w:rFonts w:ascii="Tahoma" w:hAnsi="Tahoma" w:cs="Tahoma"/>
          <w:sz w:val="20"/>
          <w:szCs w:val="20"/>
          <w:lang w:val="en-GB"/>
        </w:rPr>
        <w:t xml:space="preserve">2007, it is no longer allowed </w:t>
      </w:r>
      <w:r w:rsidR="00344125" w:rsidRPr="002148EF">
        <w:rPr>
          <w:rFonts w:ascii="Tahoma" w:hAnsi="Tahoma" w:cs="Tahoma"/>
          <w:sz w:val="20"/>
          <w:szCs w:val="20"/>
          <w:lang w:val="en-GB"/>
        </w:rPr>
        <w:t>to bring decorative or vehicle refinishing paint products to the market with a VOC content that exceeds the maxim</w:t>
      </w:r>
      <w:r w:rsidR="00786149">
        <w:rPr>
          <w:rFonts w:ascii="Tahoma" w:hAnsi="Tahoma" w:cs="Tahoma"/>
          <w:sz w:val="20"/>
          <w:szCs w:val="20"/>
          <w:lang w:val="en-GB"/>
        </w:rPr>
        <w:t xml:space="preserve">um for those product categories </w:t>
      </w:r>
      <w:r w:rsidRPr="002148EF">
        <w:rPr>
          <w:rFonts w:ascii="Tahoma" w:hAnsi="Tahoma" w:cs="Tahoma"/>
          <w:sz w:val="20"/>
          <w:szCs w:val="20"/>
          <w:lang w:val="en-GB"/>
        </w:rPr>
        <w:t>in EU Member States For non-EU countries however, emissions may be significantly higher than the estimate provided here. This has been taken into account in the 95% confidence intervals. These are expert judgements based on old literature values and the more specific implied emission factors from GAINS.</w:t>
      </w:r>
    </w:p>
    <w:p w:rsidR="003A3274" w:rsidRDefault="003A3274" w:rsidP="003A3274">
      <w:pPr>
        <w:pStyle w:val="Default"/>
        <w:spacing w:before="120"/>
        <w:jc w:val="both"/>
        <w:rPr>
          <w:rFonts w:ascii="Tahoma" w:hAnsi="Tahoma" w:cs="Tahoma"/>
          <w:sz w:val="20"/>
          <w:szCs w:val="20"/>
          <w:lang w:val="en-GB"/>
        </w:rPr>
      </w:pPr>
      <w:r w:rsidRPr="009E03B6">
        <w:rPr>
          <w:rFonts w:ascii="Tahoma" w:hAnsi="Tahoma" w:cs="Tahoma"/>
          <w:sz w:val="20"/>
          <w:szCs w:val="20"/>
          <w:lang w:val="en-GB"/>
        </w:rPr>
        <w:t xml:space="preserve">Emissions from </w:t>
      </w:r>
      <w:r w:rsidR="00344125">
        <w:rPr>
          <w:rFonts w:ascii="Tahoma" w:hAnsi="Tahoma" w:cs="Tahoma"/>
          <w:sz w:val="20"/>
          <w:szCs w:val="20"/>
          <w:lang w:val="en-GB"/>
        </w:rPr>
        <w:t xml:space="preserve">the </w:t>
      </w:r>
      <w:r>
        <w:rPr>
          <w:rFonts w:ascii="Tahoma" w:hAnsi="Tahoma" w:cs="Tahoma"/>
          <w:sz w:val="20"/>
          <w:szCs w:val="20"/>
          <w:lang w:val="en-GB"/>
        </w:rPr>
        <w:t xml:space="preserve">industrial coating application </w:t>
      </w:r>
      <w:r w:rsidRPr="009E03B6">
        <w:rPr>
          <w:rFonts w:ascii="Tahoma" w:hAnsi="Tahoma" w:cs="Tahoma"/>
          <w:sz w:val="20"/>
          <w:szCs w:val="20"/>
          <w:lang w:val="en-GB"/>
        </w:rPr>
        <w:t>sector have been significantly reduced by the introduction of the European S</w:t>
      </w:r>
      <w:r>
        <w:rPr>
          <w:rFonts w:ascii="Tahoma" w:hAnsi="Tahoma" w:cs="Tahoma"/>
          <w:sz w:val="20"/>
          <w:szCs w:val="20"/>
          <w:lang w:val="en-GB"/>
        </w:rPr>
        <w:t>olvents Directive (1999/13/EC).</w:t>
      </w:r>
    </w:p>
    <w:p w:rsidR="003A3274" w:rsidRDefault="003A3274" w:rsidP="003A3274">
      <w:pPr>
        <w:pStyle w:val="Default"/>
        <w:spacing w:before="120"/>
        <w:jc w:val="both"/>
        <w:rPr>
          <w:rFonts w:ascii="Tahoma" w:hAnsi="Tahoma" w:cs="Tahoma"/>
          <w:sz w:val="20"/>
          <w:szCs w:val="20"/>
          <w:lang w:val="en-GB"/>
        </w:rPr>
      </w:pPr>
      <w:r>
        <w:rPr>
          <w:rFonts w:ascii="Tahoma" w:hAnsi="Tahoma" w:cs="Tahoma"/>
          <w:sz w:val="20"/>
          <w:szCs w:val="20"/>
          <w:lang w:val="en-GB"/>
        </w:rPr>
        <w:t xml:space="preserve">In Estonia directive </w:t>
      </w:r>
      <w:r w:rsidRPr="002148EF">
        <w:rPr>
          <w:rFonts w:ascii="Tahoma" w:hAnsi="Tahoma" w:cs="Tahoma"/>
          <w:sz w:val="20"/>
          <w:szCs w:val="20"/>
          <w:lang w:val="en-GB"/>
        </w:rPr>
        <w:t>2004/42/EC</w:t>
      </w:r>
      <w:r>
        <w:rPr>
          <w:rFonts w:ascii="Tahoma" w:hAnsi="Tahoma" w:cs="Tahoma"/>
          <w:sz w:val="20"/>
          <w:szCs w:val="20"/>
          <w:lang w:val="en-GB"/>
        </w:rPr>
        <w:t xml:space="preserve"> was implemented in 2005 and came into force in 2007 (I stage) and 2010 (II stage). </w:t>
      </w:r>
      <w:r w:rsidR="00344125">
        <w:rPr>
          <w:rFonts w:ascii="Tahoma" w:hAnsi="Tahoma" w:cs="Tahoma"/>
          <w:sz w:val="20"/>
          <w:szCs w:val="20"/>
          <w:lang w:val="en-GB"/>
        </w:rPr>
        <w:t xml:space="preserve">The </w:t>
      </w:r>
      <w:r>
        <w:rPr>
          <w:rFonts w:ascii="Tahoma" w:hAnsi="Tahoma" w:cs="Tahoma"/>
          <w:sz w:val="20"/>
          <w:szCs w:val="20"/>
          <w:lang w:val="en-GB"/>
        </w:rPr>
        <w:t>Solvents directive (1999/13/EC) was implemented in 2004 and came into force in 2004 (2007 for existing installations).</w:t>
      </w:r>
    </w:p>
    <w:p w:rsidR="006709F9" w:rsidRDefault="006709F9" w:rsidP="003A3274">
      <w:pPr>
        <w:pStyle w:val="Default"/>
        <w:spacing w:before="120"/>
        <w:jc w:val="both"/>
        <w:rPr>
          <w:rFonts w:ascii="Tahoma" w:hAnsi="Tahoma" w:cs="Tahoma"/>
          <w:sz w:val="20"/>
          <w:szCs w:val="20"/>
          <w:lang w:val="en-GB"/>
        </w:rPr>
      </w:pPr>
      <w:r>
        <w:rPr>
          <w:rFonts w:ascii="Tahoma" w:hAnsi="Tahoma" w:cs="Tahoma"/>
          <w:sz w:val="20"/>
          <w:szCs w:val="20"/>
          <w:lang w:val="en-GB"/>
        </w:rPr>
        <w:t>E</w:t>
      </w:r>
      <w:r w:rsidR="003A3274" w:rsidRPr="00C153C8">
        <w:rPr>
          <w:rFonts w:ascii="Tahoma" w:hAnsi="Tahoma" w:cs="Tahoma"/>
          <w:sz w:val="20"/>
          <w:szCs w:val="20"/>
          <w:lang w:val="en-GB"/>
        </w:rPr>
        <w:t>mission factor</w:t>
      </w:r>
      <w:r>
        <w:rPr>
          <w:rFonts w:ascii="Tahoma" w:hAnsi="Tahoma" w:cs="Tahoma"/>
          <w:sz w:val="20"/>
          <w:szCs w:val="20"/>
          <w:lang w:val="en-GB"/>
        </w:rPr>
        <w:t>s</w:t>
      </w:r>
      <w:r w:rsidR="003A3274" w:rsidRPr="00C153C8">
        <w:rPr>
          <w:rFonts w:ascii="Tahoma" w:hAnsi="Tahoma" w:cs="Tahoma"/>
          <w:sz w:val="20"/>
          <w:szCs w:val="20"/>
          <w:lang w:val="en-GB"/>
        </w:rPr>
        <w:t xml:space="preserve"> </w:t>
      </w:r>
      <w:r w:rsidR="00A865C1">
        <w:rPr>
          <w:rFonts w:ascii="Tahoma" w:hAnsi="Tahoma" w:cs="Tahoma"/>
          <w:sz w:val="20"/>
          <w:szCs w:val="20"/>
          <w:lang w:val="en-GB"/>
        </w:rPr>
        <w:t xml:space="preserve">presented in the EMEP Guidebook 2009 version </w:t>
      </w:r>
      <w:r>
        <w:rPr>
          <w:rFonts w:ascii="Tahoma" w:hAnsi="Tahoma" w:cs="Tahoma"/>
          <w:sz w:val="20"/>
          <w:szCs w:val="20"/>
          <w:lang w:val="en-GB"/>
        </w:rPr>
        <w:t>were</w:t>
      </w:r>
      <w:r w:rsidR="00344125" w:rsidRPr="00C153C8">
        <w:rPr>
          <w:rFonts w:ascii="Tahoma" w:hAnsi="Tahoma" w:cs="Tahoma"/>
          <w:sz w:val="20"/>
          <w:szCs w:val="20"/>
          <w:lang w:val="en-GB"/>
        </w:rPr>
        <w:t xml:space="preserve"> </w:t>
      </w:r>
      <w:r w:rsidR="003A3274" w:rsidRPr="00C153C8">
        <w:rPr>
          <w:rFonts w:ascii="Tahoma" w:hAnsi="Tahoma" w:cs="Tahoma"/>
          <w:sz w:val="20"/>
          <w:szCs w:val="20"/>
          <w:lang w:val="en-GB"/>
        </w:rPr>
        <w:t>developed for 2000</w:t>
      </w:r>
      <w:r>
        <w:rPr>
          <w:rFonts w:ascii="Tahoma" w:hAnsi="Tahoma" w:cs="Tahoma"/>
          <w:sz w:val="20"/>
          <w:szCs w:val="20"/>
          <w:lang w:val="en-GB"/>
        </w:rPr>
        <w:t>.</w:t>
      </w:r>
    </w:p>
    <w:p w:rsidR="00A865C1" w:rsidRDefault="002F6E7B" w:rsidP="003A3274">
      <w:pPr>
        <w:pStyle w:val="Default"/>
        <w:spacing w:before="120"/>
        <w:jc w:val="both"/>
        <w:rPr>
          <w:rFonts w:ascii="Tahoma" w:hAnsi="Tahoma" w:cs="Tahoma"/>
          <w:sz w:val="20"/>
          <w:szCs w:val="20"/>
          <w:lang w:val="en-GB"/>
        </w:rPr>
      </w:pPr>
      <w:r>
        <w:rPr>
          <w:rFonts w:ascii="Tahoma" w:hAnsi="Tahoma" w:cs="Tahoma"/>
          <w:sz w:val="20"/>
          <w:szCs w:val="20"/>
          <w:lang w:val="en-GB"/>
        </w:rPr>
        <w:t>Emission factors from previous Corinair version (2000, 2</w:t>
      </w:r>
      <w:r w:rsidRPr="00A865C1">
        <w:rPr>
          <w:rFonts w:ascii="Tahoma" w:hAnsi="Tahoma" w:cs="Tahoma"/>
          <w:sz w:val="20"/>
          <w:szCs w:val="20"/>
          <w:vertAlign w:val="superscript"/>
          <w:lang w:val="en-GB"/>
        </w:rPr>
        <w:t>nd</w:t>
      </w:r>
      <w:r>
        <w:rPr>
          <w:rFonts w:ascii="Tahoma" w:hAnsi="Tahoma" w:cs="Tahoma"/>
          <w:sz w:val="20"/>
          <w:szCs w:val="20"/>
          <w:lang w:val="en-GB"/>
        </w:rPr>
        <w:t xml:space="preserve"> edition) are used f</w:t>
      </w:r>
      <w:r w:rsidR="00A865C1">
        <w:rPr>
          <w:rFonts w:ascii="Tahoma" w:hAnsi="Tahoma" w:cs="Tahoma"/>
          <w:sz w:val="20"/>
          <w:szCs w:val="20"/>
          <w:lang w:val="en-GB"/>
        </w:rPr>
        <w:t xml:space="preserve">or </w:t>
      </w:r>
      <w:r>
        <w:rPr>
          <w:rFonts w:ascii="Tahoma" w:hAnsi="Tahoma" w:cs="Tahoma"/>
          <w:sz w:val="20"/>
          <w:szCs w:val="20"/>
          <w:lang w:val="en-GB"/>
        </w:rPr>
        <w:t xml:space="preserve">the </w:t>
      </w:r>
      <w:r w:rsidR="00A865C1">
        <w:rPr>
          <w:rFonts w:ascii="Tahoma" w:hAnsi="Tahoma" w:cs="Tahoma"/>
          <w:sz w:val="20"/>
          <w:szCs w:val="20"/>
          <w:lang w:val="en-GB"/>
        </w:rPr>
        <w:t>years 1990 and 1995.</w:t>
      </w:r>
    </w:p>
    <w:p w:rsidR="003A3274" w:rsidRDefault="003A3274" w:rsidP="003A3274">
      <w:pPr>
        <w:pStyle w:val="Heading4"/>
        <w:numPr>
          <w:ilvl w:val="3"/>
          <w:numId w:val="1"/>
        </w:numPr>
        <w:rPr>
          <w:lang w:val="en-GB"/>
        </w:rPr>
      </w:pPr>
      <w:bookmarkStart w:id="40" w:name="_Toc264451301"/>
      <w:r>
        <w:rPr>
          <w:lang w:val="en-GB"/>
        </w:rPr>
        <w:t>Decorative coating application (3.A.1)</w:t>
      </w:r>
      <w:bookmarkEnd w:id="40"/>
    </w:p>
    <w:p w:rsidR="003A3274" w:rsidRDefault="00117ACF" w:rsidP="003A3274">
      <w:pPr>
        <w:autoSpaceDE w:val="0"/>
        <w:autoSpaceDN w:val="0"/>
        <w:adjustRightInd w:val="0"/>
        <w:spacing w:before="120"/>
        <w:jc w:val="both"/>
        <w:rPr>
          <w:rFonts w:ascii="Tahoma" w:hAnsi="Tahoma" w:cs="Tahoma"/>
          <w:sz w:val="20"/>
          <w:szCs w:val="20"/>
          <w:lang w:val="en-GB"/>
        </w:rPr>
      </w:pPr>
      <w:r>
        <w:rPr>
          <w:rFonts w:ascii="Tahoma" w:hAnsi="Tahoma" w:cs="Tahoma"/>
          <w:sz w:val="20"/>
          <w:szCs w:val="20"/>
          <w:lang w:val="en-GB"/>
        </w:rPr>
        <w:t xml:space="preserve">For years 2000-2008 EMEP Guidebook 2009 </w:t>
      </w:r>
      <w:r w:rsidR="003A3274" w:rsidRPr="008C4676">
        <w:rPr>
          <w:rFonts w:ascii="Tahoma" w:hAnsi="Tahoma" w:cs="Tahoma"/>
          <w:sz w:val="20"/>
          <w:szCs w:val="20"/>
          <w:lang w:val="en-GB"/>
        </w:rPr>
        <w:t>Tier 1 emission factors are used for calculations. Equation 1 is applied.</w:t>
      </w:r>
    </w:p>
    <w:p w:rsidR="003A3274" w:rsidRPr="0017006C" w:rsidRDefault="003A3274" w:rsidP="002F6E7B">
      <w:pPr>
        <w:pStyle w:val="Caption"/>
        <w:keepNext/>
        <w:keepLines/>
        <w:rPr>
          <w:lang w:val="en-GB"/>
        </w:rPr>
      </w:pPr>
      <w:r w:rsidRPr="0017006C">
        <w:rPr>
          <w:lang w:val="en-GB"/>
        </w:rPr>
        <w:lastRenderedPageBreak/>
        <w:t xml:space="preserve">Table </w:t>
      </w:r>
      <w:r w:rsidR="00841A68" w:rsidRPr="0017006C">
        <w:rPr>
          <w:lang w:val="en-GB"/>
        </w:rPr>
        <w:fldChar w:fldCharType="begin"/>
      </w:r>
      <w:r w:rsidRPr="0017006C">
        <w:rPr>
          <w:lang w:val="en-GB"/>
        </w:rPr>
        <w:instrText xml:space="preserve"> SEQ Table \* ARABIC </w:instrText>
      </w:r>
      <w:r w:rsidR="00841A68" w:rsidRPr="0017006C">
        <w:rPr>
          <w:lang w:val="en-GB"/>
        </w:rPr>
        <w:fldChar w:fldCharType="separate"/>
      </w:r>
      <w:r w:rsidR="00496988">
        <w:rPr>
          <w:noProof/>
          <w:lang w:val="en-GB"/>
        </w:rPr>
        <w:t>53</w:t>
      </w:r>
      <w:r w:rsidR="00841A68" w:rsidRPr="0017006C">
        <w:rPr>
          <w:lang w:val="en-GB"/>
        </w:rPr>
        <w:fldChar w:fldCharType="end"/>
      </w:r>
      <w:r w:rsidRPr="0017006C">
        <w:rPr>
          <w:lang w:val="en-GB"/>
        </w:rPr>
        <w:t xml:space="preserve"> Tier 1 emission factors for source category 3.A.1 Decorative coating application</w:t>
      </w:r>
    </w:p>
    <w:p w:rsidR="003A3274" w:rsidRDefault="003A3274" w:rsidP="002F6E7B">
      <w:pPr>
        <w:pStyle w:val="Caption"/>
        <w:keepNext/>
        <w:keepLines/>
        <w:jc w:val="center"/>
        <w:rPr>
          <w:lang w:val="en-GB"/>
        </w:rPr>
      </w:pPr>
      <w:r>
        <w:rPr>
          <w:b w:val="0"/>
          <w:bCs w:val="0"/>
          <w:noProof/>
          <w:lang w:val="et-EE" w:eastAsia="et-EE"/>
        </w:rPr>
        <w:drawing>
          <wp:inline distT="0" distB="0" distL="0" distR="0">
            <wp:extent cx="5760720" cy="2068924"/>
            <wp:effectExtent l="19050" t="0" r="0" b="0"/>
            <wp:docPr id="2" name="Picture 1" descr="decoratove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ratove coating"/>
                    <pic:cNvPicPr>
                      <a:picLocks noChangeAspect="1" noChangeArrowheads="1"/>
                    </pic:cNvPicPr>
                  </pic:nvPicPr>
                  <pic:blipFill>
                    <a:blip r:embed="rId30" cstate="print"/>
                    <a:srcRect/>
                    <a:stretch>
                      <a:fillRect/>
                    </a:stretch>
                  </pic:blipFill>
                  <pic:spPr bwMode="auto">
                    <a:xfrm>
                      <a:off x="0" y="0"/>
                      <a:ext cx="5760720" cy="2068924"/>
                    </a:xfrm>
                    <a:prstGeom prst="rect">
                      <a:avLst/>
                    </a:prstGeom>
                    <a:noFill/>
                    <a:ln w="9525">
                      <a:noFill/>
                      <a:miter lim="800000"/>
                      <a:headEnd/>
                      <a:tailEnd/>
                    </a:ln>
                  </pic:spPr>
                </pic:pic>
              </a:graphicData>
            </a:graphic>
          </wp:inline>
        </w:drawing>
      </w:r>
    </w:p>
    <w:p w:rsidR="000060CE" w:rsidRDefault="000060CE" w:rsidP="000060CE">
      <w:pPr>
        <w:spacing w:before="120"/>
        <w:jc w:val="both"/>
        <w:rPr>
          <w:rFonts w:ascii="Tahoma" w:hAnsi="Tahoma" w:cs="Tahoma"/>
          <w:sz w:val="20"/>
          <w:szCs w:val="20"/>
          <w:lang w:val="en-GB"/>
        </w:rPr>
      </w:pPr>
      <w:r w:rsidRPr="000060CE">
        <w:rPr>
          <w:rFonts w:ascii="Tahoma" w:hAnsi="Tahoma" w:cs="Tahoma"/>
          <w:sz w:val="20"/>
          <w:szCs w:val="20"/>
          <w:lang w:val="en-GB"/>
        </w:rPr>
        <w:t xml:space="preserve">For </w:t>
      </w:r>
      <w:r w:rsidR="002F6E7B">
        <w:rPr>
          <w:rFonts w:ascii="Tahoma" w:hAnsi="Tahoma" w:cs="Tahoma"/>
          <w:sz w:val="20"/>
          <w:szCs w:val="20"/>
          <w:lang w:val="en-GB"/>
        </w:rPr>
        <w:t xml:space="preserve">the </w:t>
      </w:r>
      <w:r w:rsidRPr="000060CE">
        <w:rPr>
          <w:rFonts w:ascii="Tahoma" w:hAnsi="Tahoma" w:cs="Tahoma"/>
          <w:sz w:val="20"/>
          <w:szCs w:val="20"/>
          <w:lang w:val="en-GB"/>
        </w:rPr>
        <w:t>years 1990-1995 Corinair (2000) emission factor</w:t>
      </w:r>
      <w:r w:rsidR="002F6E7B">
        <w:rPr>
          <w:rFonts w:ascii="Tahoma" w:hAnsi="Tahoma" w:cs="Tahoma"/>
          <w:sz w:val="20"/>
          <w:szCs w:val="20"/>
          <w:lang w:val="en-GB"/>
        </w:rPr>
        <w:t>s</w:t>
      </w:r>
      <w:r w:rsidRPr="000060CE">
        <w:rPr>
          <w:rFonts w:ascii="Tahoma" w:hAnsi="Tahoma" w:cs="Tahoma"/>
          <w:sz w:val="20"/>
          <w:szCs w:val="20"/>
          <w:lang w:val="en-GB"/>
        </w:rPr>
        <w:t xml:space="preserve"> </w:t>
      </w:r>
      <w:r w:rsidR="002F6E7B">
        <w:rPr>
          <w:rFonts w:ascii="Tahoma" w:hAnsi="Tahoma" w:cs="Tahoma"/>
          <w:sz w:val="20"/>
          <w:szCs w:val="20"/>
          <w:lang w:val="en-GB"/>
        </w:rPr>
        <w:t xml:space="preserve">are used for calculations. As this guidebook provides </w:t>
      </w:r>
      <w:r w:rsidRPr="000060CE">
        <w:rPr>
          <w:rFonts w:ascii="Tahoma" w:hAnsi="Tahoma" w:cs="Tahoma"/>
          <w:sz w:val="20"/>
          <w:szCs w:val="20"/>
          <w:lang w:val="en-GB"/>
        </w:rPr>
        <w:t>different emission factors for solventborne and waterborne paints, averaged emission factor is calculated tak</w:t>
      </w:r>
      <w:r w:rsidR="002F6E7B">
        <w:rPr>
          <w:rFonts w:ascii="Tahoma" w:hAnsi="Tahoma" w:cs="Tahoma"/>
          <w:sz w:val="20"/>
          <w:szCs w:val="20"/>
          <w:lang w:val="en-GB"/>
        </w:rPr>
        <w:t>ing into account the proportion</w:t>
      </w:r>
      <w:r w:rsidRPr="000060CE">
        <w:rPr>
          <w:rFonts w:ascii="Tahoma" w:hAnsi="Tahoma" w:cs="Tahoma"/>
          <w:sz w:val="20"/>
          <w:szCs w:val="20"/>
          <w:lang w:val="en-GB"/>
        </w:rPr>
        <w:t xml:space="preserve"> of solventborne and waterborne paints used.</w:t>
      </w:r>
    </w:p>
    <w:p w:rsidR="000060CE" w:rsidRDefault="000060CE" w:rsidP="000060CE">
      <w:pPr>
        <w:spacing w:before="120"/>
        <w:jc w:val="both"/>
        <w:rPr>
          <w:rFonts w:ascii="Tahoma" w:hAnsi="Tahoma" w:cs="Tahoma"/>
          <w:sz w:val="20"/>
          <w:szCs w:val="20"/>
          <w:lang w:val="en-GB"/>
        </w:rPr>
      </w:pPr>
      <w:r>
        <w:rPr>
          <w:rFonts w:ascii="Tahoma" w:hAnsi="Tahoma" w:cs="Tahoma"/>
          <w:sz w:val="20"/>
          <w:szCs w:val="20"/>
          <w:lang w:val="en-GB"/>
        </w:rPr>
        <w:t>NMVOC emission factor for decorative solventborne paints (all) is 300</w:t>
      </w:r>
      <w:r w:rsidR="00ED0882">
        <w:rPr>
          <w:rFonts w:ascii="Tahoma" w:hAnsi="Tahoma" w:cs="Tahoma"/>
          <w:sz w:val="20"/>
          <w:szCs w:val="20"/>
          <w:lang w:val="en-GB"/>
        </w:rPr>
        <w:t>-400</w:t>
      </w:r>
      <w:r>
        <w:rPr>
          <w:rFonts w:ascii="Tahoma" w:hAnsi="Tahoma" w:cs="Tahoma"/>
          <w:sz w:val="20"/>
          <w:szCs w:val="20"/>
          <w:lang w:val="en-GB"/>
        </w:rPr>
        <w:t xml:space="preserve"> g/kg of paint</w:t>
      </w:r>
      <w:r w:rsidR="00ED0882">
        <w:rPr>
          <w:rFonts w:ascii="Tahoma" w:hAnsi="Tahoma" w:cs="Tahoma"/>
          <w:sz w:val="20"/>
          <w:szCs w:val="20"/>
          <w:lang w:val="en-GB"/>
        </w:rPr>
        <w:t xml:space="preserve"> (average 350 g/kg is used)</w:t>
      </w:r>
      <w:r>
        <w:rPr>
          <w:rFonts w:ascii="Tahoma" w:hAnsi="Tahoma" w:cs="Tahoma"/>
          <w:sz w:val="20"/>
          <w:szCs w:val="20"/>
          <w:lang w:val="en-GB"/>
        </w:rPr>
        <w:t xml:space="preserve"> and for waterborne paints 33 g/kg of paints.</w:t>
      </w:r>
    </w:p>
    <w:p w:rsidR="000060CE" w:rsidRDefault="002F6E7B" w:rsidP="000060CE">
      <w:pPr>
        <w:spacing w:before="120"/>
        <w:jc w:val="both"/>
        <w:rPr>
          <w:rFonts w:ascii="Tahoma" w:hAnsi="Tahoma" w:cs="Tahoma"/>
          <w:sz w:val="20"/>
          <w:szCs w:val="20"/>
          <w:lang w:val="en-GB"/>
        </w:rPr>
      </w:pPr>
      <w:r>
        <w:rPr>
          <w:rFonts w:ascii="Tahoma" w:hAnsi="Tahoma" w:cs="Tahoma"/>
          <w:sz w:val="20"/>
          <w:szCs w:val="20"/>
          <w:lang w:val="en-GB"/>
        </w:rPr>
        <w:t>Precise</w:t>
      </w:r>
      <w:r w:rsidR="00B51A40">
        <w:rPr>
          <w:rFonts w:ascii="Tahoma" w:hAnsi="Tahoma" w:cs="Tahoma"/>
          <w:sz w:val="20"/>
          <w:szCs w:val="20"/>
          <w:lang w:val="en-GB"/>
        </w:rPr>
        <w:t xml:space="preserve"> division by solventborne and waterborne paint production is not known. The ratio is estimated by the year 2000 production when </w:t>
      </w:r>
      <w:r w:rsidR="00ED0882">
        <w:rPr>
          <w:rFonts w:ascii="Tahoma" w:hAnsi="Tahoma" w:cs="Tahoma"/>
          <w:sz w:val="20"/>
          <w:szCs w:val="20"/>
          <w:lang w:val="en-GB"/>
        </w:rPr>
        <w:t>approximately 55% of paint produced was solventborne and 45% waterborne. Taking also into account import and export data it was estimated that 56% of decorative paint used in 1995 was solventborne and 46% of paint waterborne.</w:t>
      </w:r>
    </w:p>
    <w:p w:rsidR="00ED0882" w:rsidRDefault="00ED0882" w:rsidP="000060CE">
      <w:pPr>
        <w:spacing w:before="120"/>
        <w:jc w:val="both"/>
        <w:rPr>
          <w:rFonts w:ascii="Tahoma" w:hAnsi="Tahoma" w:cs="Tahoma"/>
          <w:sz w:val="20"/>
          <w:szCs w:val="20"/>
          <w:lang w:val="en-GB"/>
        </w:rPr>
      </w:pPr>
      <w:r>
        <w:rPr>
          <w:rFonts w:ascii="Tahoma" w:hAnsi="Tahoma" w:cs="Tahoma"/>
          <w:sz w:val="20"/>
          <w:szCs w:val="20"/>
          <w:lang w:val="en-GB"/>
        </w:rPr>
        <w:t xml:space="preserve">Weighted average emission factor </w:t>
      </w:r>
      <w:r w:rsidR="002F6E7B">
        <w:rPr>
          <w:rFonts w:ascii="Tahoma" w:hAnsi="Tahoma" w:cs="Tahoma"/>
          <w:sz w:val="20"/>
          <w:szCs w:val="20"/>
          <w:lang w:val="en-GB"/>
        </w:rPr>
        <w:t>can be calculated as follows</w:t>
      </w:r>
      <w:r>
        <w:rPr>
          <w:rFonts w:ascii="Tahoma" w:hAnsi="Tahoma" w:cs="Tahoma"/>
          <w:sz w:val="20"/>
          <w:szCs w:val="20"/>
          <w:lang w:val="en-GB"/>
        </w:rPr>
        <w:t>:</w:t>
      </w:r>
    </w:p>
    <w:p w:rsidR="00ED0882" w:rsidRPr="000060CE" w:rsidRDefault="00ED0882" w:rsidP="000060CE">
      <w:pPr>
        <w:spacing w:before="120"/>
        <w:jc w:val="both"/>
        <w:rPr>
          <w:rFonts w:ascii="Tahoma" w:hAnsi="Tahoma" w:cs="Tahoma"/>
          <w:sz w:val="20"/>
          <w:szCs w:val="20"/>
          <w:lang w:val="en-GB"/>
        </w:rPr>
      </w:pPr>
      <w:r>
        <w:rPr>
          <w:rFonts w:ascii="Tahoma" w:hAnsi="Tahoma" w:cs="Tahoma"/>
          <w:sz w:val="20"/>
          <w:szCs w:val="20"/>
          <w:lang w:val="en-GB"/>
        </w:rPr>
        <w:t>(56% x 350 g/kg + 46% x 33 g/kg)/100% = 211 g/kg of paint.</w:t>
      </w:r>
    </w:p>
    <w:p w:rsidR="003A3274" w:rsidRDefault="003A3274" w:rsidP="003A3274">
      <w:pPr>
        <w:pStyle w:val="Heading4"/>
        <w:numPr>
          <w:ilvl w:val="3"/>
          <w:numId w:val="1"/>
        </w:numPr>
        <w:rPr>
          <w:lang w:val="en-GB"/>
        </w:rPr>
      </w:pPr>
      <w:bookmarkStart w:id="41" w:name="_Toc264451302"/>
      <w:r>
        <w:rPr>
          <w:lang w:val="en-GB"/>
        </w:rPr>
        <w:t>Industrial coating application (3.A.2)</w:t>
      </w:r>
      <w:bookmarkEnd w:id="41"/>
    </w:p>
    <w:p w:rsidR="003A3274" w:rsidRDefault="00117ACF" w:rsidP="003A3274">
      <w:pPr>
        <w:autoSpaceDE w:val="0"/>
        <w:autoSpaceDN w:val="0"/>
        <w:adjustRightInd w:val="0"/>
        <w:spacing w:before="120"/>
        <w:jc w:val="both"/>
        <w:rPr>
          <w:rFonts w:ascii="Tahoma" w:hAnsi="Tahoma" w:cs="Tahoma"/>
          <w:sz w:val="20"/>
          <w:szCs w:val="20"/>
          <w:lang w:val="en-GB"/>
        </w:rPr>
      </w:pPr>
      <w:r>
        <w:rPr>
          <w:rFonts w:ascii="Tahoma" w:hAnsi="Tahoma" w:cs="Tahoma"/>
          <w:sz w:val="20"/>
          <w:szCs w:val="20"/>
          <w:lang w:val="en-GB"/>
        </w:rPr>
        <w:t xml:space="preserve">For </w:t>
      </w:r>
      <w:r w:rsidR="002F6E7B">
        <w:rPr>
          <w:rFonts w:ascii="Tahoma" w:hAnsi="Tahoma" w:cs="Tahoma"/>
          <w:sz w:val="20"/>
          <w:szCs w:val="20"/>
          <w:lang w:val="en-GB"/>
        </w:rPr>
        <w:t xml:space="preserve">the </w:t>
      </w:r>
      <w:r>
        <w:rPr>
          <w:rFonts w:ascii="Tahoma" w:hAnsi="Tahoma" w:cs="Tahoma"/>
          <w:sz w:val="20"/>
          <w:szCs w:val="20"/>
          <w:lang w:val="en-GB"/>
        </w:rPr>
        <w:t xml:space="preserve">years 2000-2008 EMEP Guidebook 2009 </w:t>
      </w:r>
      <w:r w:rsidR="003A3274" w:rsidRPr="008C4676">
        <w:rPr>
          <w:rFonts w:ascii="Tahoma" w:hAnsi="Tahoma" w:cs="Tahoma"/>
          <w:sz w:val="20"/>
          <w:szCs w:val="20"/>
          <w:lang w:val="en-GB"/>
        </w:rPr>
        <w:t>Tier 1 emission factors are used for calculations. Equation 1 is applied.</w:t>
      </w:r>
    </w:p>
    <w:p w:rsidR="003A3274" w:rsidRPr="0017006C" w:rsidRDefault="003A3274" w:rsidP="003A3274">
      <w:pPr>
        <w:pStyle w:val="Caption"/>
        <w:rPr>
          <w:rFonts w:cs="Tahoma"/>
          <w:lang w:val="en-GB"/>
        </w:rPr>
      </w:pPr>
      <w:r>
        <w:t xml:space="preserve">Table </w:t>
      </w:r>
      <w:fldSimple w:instr=" SEQ Table \* ARABIC ">
        <w:r w:rsidR="00496988">
          <w:rPr>
            <w:noProof/>
          </w:rPr>
          <w:t>54</w:t>
        </w:r>
      </w:fldSimple>
      <w:r>
        <w:t xml:space="preserve"> </w:t>
      </w:r>
      <w:r w:rsidRPr="0017006C">
        <w:rPr>
          <w:rFonts w:cs="Tahoma"/>
          <w:lang w:val="en-GB"/>
        </w:rPr>
        <w:t>Tier 1 emission factors for source category 3.A.2 Industrial coating application</w:t>
      </w:r>
    </w:p>
    <w:p w:rsidR="003A3274" w:rsidRDefault="003A3274" w:rsidP="003A3274">
      <w:pPr>
        <w:jc w:val="center"/>
        <w:rPr>
          <w:lang w:val="en-GB"/>
        </w:rPr>
      </w:pPr>
      <w:r>
        <w:rPr>
          <w:b/>
          <w:bCs/>
          <w:noProof/>
          <w:sz w:val="20"/>
          <w:szCs w:val="20"/>
          <w:lang w:val="et-EE" w:eastAsia="et-EE"/>
        </w:rPr>
        <w:drawing>
          <wp:inline distT="0" distB="0" distL="0" distR="0">
            <wp:extent cx="5824987" cy="2114550"/>
            <wp:effectExtent l="19050" t="0" r="4313" b="0"/>
            <wp:docPr id="3" name="Picture 4" descr="industrial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l coating"/>
                    <pic:cNvPicPr>
                      <a:picLocks noChangeAspect="1" noChangeArrowheads="1"/>
                    </pic:cNvPicPr>
                  </pic:nvPicPr>
                  <pic:blipFill>
                    <a:blip r:embed="rId31" cstate="print"/>
                    <a:srcRect/>
                    <a:stretch>
                      <a:fillRect/>
                    </a:stretch>
                  </pic:blipFill>
                  <pic:spPr bwMode="auto">
                    <a:xfrm>
                      <a:off x="0" y="0"/>
                      <a:ext cx="5824987" cy="2114550"/>
                    </a:xfrm>
                    <a:prstGeom prst="rect">
                      <a:avLst/>
                    </a:prstGeom>
                    <a:noFill/>
                    <a:ln w="9525">
                      <a:noFill/>
                      <a:miter lim="800000"/>
                      <a:headEnd/>
                      <a:tailEnd/>
                    </a:ln>
                  </pic:spPr>
                </pic:pic>
              </a:graphicData>
            </a:graphic>
          </wp:inline>
        </w:drawing>
      </w:r>
    </w:p>
    <w:p w:rsidR="005312FC" w:rsidRDefault="005312FC" w:rsidP="005312FC">
      <w:pPr>
        <w:spacing w:before="120"/>
        <w:jc w:val="both"/>
        <w:rPr>
          <w:rFonts w:ascii="Tahoma" w:hAnsi="Tahoma" w:cs="Tahoma"/>
          <w:sz w:val="20"/>
          <w:szCs w:val="20"/>
          <w:lang w:val="en-GB"/>
        </w:rPr>
      </w:pPr>
      <w:r>
        <w:rPr>
          <w:rFonts w:ascii="Tahoma" w:hAnsi="Tahoma" w:cs="Tahoma"/>
          <w:sz w:val="20"/>
          <w:szCs w:val="20"/>
          <w:lang w:val="en-GB"/>
        </w:rPr>
        <w:t>For years 1990-1995 Corinair (2000) emission factor is used for calculations.</w:t>
      </w:r>
    </w:p>
    <w:p w:rsidR="005312FC" w:rsidRPr="00117ACF" w:rsidRDefault="005312FC" w:rsidP="005312FC">
      <w:pPr>
        <w:spacing w:before="120"/>
        <w:jc w:val="both"/>
        <w:rPr>
          <w:rFonts w:ascii="Tahoma" w:hAnsi="Tahoma" w:cs="Tahoma"/>
          <w:sz w:val="20"/>
          <w:szCs w:val="20"/>
          <w:lang w:val="en-GB"/>
        </w:rPr>
      </w:pPr>
      <w:r>
        <w:rPr>
          <w:rFonts w:ascii="Tahoma" w:hAnsi="Tahoma" w:cs="Tahoma"/>
          <w:sz w:val="20"/>
          <w:szCs w:val="20"/>
          <w:lang w:val="en-GB"/>
        </w:rPr>
        <w:t>Different emission factors are proposed for vehicle refinishing (in range 280-700 g/kg of paint, no abatement included). Emission factor 600 g/kg of paint is chosen as 3 different factors are similar to this value.</w:t>
      </w:r>
    </w:p>
    <w:p w:rsidR="003A3274" w:rsidRDefault="003A3274" w:rsidP="003A3274">
      <w:pPr>
        <w:pStyle w:val="Heading3"/>
        <w:numPr>
          <w:ilvl w:val="2"/>
          <w:numId w:val="1"/>
        </w:numPr>
        <w:rPr>
          <w:lang w:val="en-GB"/>
        </w:rPr>
      </w:pPr>
      <w:bookmarkStart w:id="42" w:name="_Toc264451303"/>
      <w:r w:rsidRPr="008C4676">
        <w:rPr>
          <w:lang w:val="en-GB"/>
        </w:rPr>
        <w:lastRenderedPageBreak/>
        <w:t>Activity data</w:t>
      </w:r>
      <w:bookmarkEnd w:id="42"/>
    </w:p>
    <w:p w:rsidR="003A3274" w:rsidRDefault="00786149" w:rsidP="003A3274">
      <w:pPr>
        <w:pStyle w:val="Default"/>
        <w:spacing w:before="120"/>
        <w:jc w:val="both"/>
        <w:rPr>
          <w:rFonts w:ascii="Tahoma" w:hAnsi="Tahoma" w:cs="Tahoma"/>
          <w:sz w:val="20"/>
          <w:szCs w:val="20"/>
          <w:lang w:val="en-GB"/>
        </w:rPr>
      </w:pPr>
      <w:r>
        <w:rPr>
          <w:rFonts w:ascii="Tahoma" w:hAnsi="Tahoma" w:cs="Tahoma"/>
          <w:sz w:val="20"/>
          <w:szCs w:val="20"/>
          <w:lang w:val="en-GB"/>
        </w:rPr>
        <w:t>T</w:t>
      </w:r>
      <w:r w:rsidR="009A4D75">
        <w:rPr>
          <w:rFonts w:ascii="Tahoma" w:hAnsi="Tahoma" w:cs="Tahoma"/>
          <w:sz w:val="20"/>
          <w:szCs w:val="20"/>
          <w:lang w:val="en-GB"/>
        </w:rPr>
        <w:t>he q</w:t>
      </w:r>
      <w:r w:rsidR="003A3274" w:rsidRPr="008C4676">
        <w:rPr>
          <w:rFonts w:ascii="Tahoma" w:hAnsi="Tahoma" w:cs="Tahoma"/>
          <w:sz w:val="20"/>
          <w:szCs w:val="20"/>
          <w:lang w:val="en-GB"/>
        </w:rPr>
        <w:t xml:space="preserve">uantity of </w:t>
      </w:r>
      <w:r w:rsidR="003A3274">
        <w:rPr>
          <w:rFonts w:ascii="Tahoma" w:hAnsi="Tahoma" w:cs="Tahoma"/>
          <w:sz w:val="20"/>
          <w:szCs w:val="20"/>
          <w:lang w:val="en-GB"/>
        </w:rPr>
        <w:t>paints</w:t>
      </w:r>
      <w:r w:rsidR="003A3274" w:rsidRPr="008C4676">
        <w:rPr>
          <w:rFonts w:ascii="Tahoma" w:hAnsi="Tahoma" w:cs="Tahoma"/>
          <w:sz w:val="20"/>
          <w:szCs w:val="20"/>
          <w:lang w:val="en-GB"/>
        </w:rPr>
        <w:t xml:space="preserve"> </w:t>
      </w:r>
      <w:r w:rsidR="003A3274">
        <w:rPr>
          <w:rFonts w:ascii="Tahoma" w:hAnsi="Tahoma" w:cs="Tahoma"/>
          <w:sz w:val="20"/>
          <w:szCs w:val="20"/>
          <w:lang w:val="en-GB"/>
        </w:rPr>
        <w:t xml:space="preserve">and </w:t>
      </w:r>
      <w:r w:rsidR="003A3274">
        <w:rPr>
          <w:rFonts w:ascii="Arial" w:hAnsi="Arial" w:cs="Arial"/>
          <w:sz w:val="20"/>
          <w:szCs w:val="20"/>
        </w:rPr>
        <w:t>lacquers</w:t>
      </w:r>
      <w:r w:rsidR="003A3274" w:rsidRPr="008C4676">
        <w:rPr>
          <w:rFonts w:ascii="Tahoma" w:hAnsi="Tahoma" w:cs="Tahoma"/>
          <w:sz w:val="20"/>
          <w:szCs w:val="20"/>
          <w:lang w:val="en-GB"/>
        </w:rPr>
        <w:t xml:space="preserve"> used in</w:t>
      </w:r>
      <w:r w:rsidR="003A3274">
        <w:rPr>
          <w:rFonts w:ascii="Tahoma" w:hAnsi="Tahoma" w:cs="Tahoma"/>
          <w:sz w:val="20"/>
          <w:szCs w:val="20"/>
          <w:lang w:val="en-GB"/>
        </w:rPr>
        <w:t xml:space="preserve"> total in Estonia is</w:t>
      </w:r>
      <w:r w:rsidR="003A3274" w:rsidRPr="008C4676">
        <w:rPr>
          <w:rFonts w:ascii="Tahoma" w:hAnsi="Tahoma" w:cs="Tahoma"/>
          <w:sz w:val="20"/>
          <w:szCs w:val="20"/>
          <w:lang w:val="en-GB"/>
        </w:rPr>
        <w:t xml:space="preserve"> estimated by the import and export data </w:t>
      </w:r>
      <w:r w:rsidR="003A3274">
        <w:rPr>
          <w:rFonts w:ascii="Tahoma" w:hAnsi="Tahoma" w:cs="Tahoma"/>
          <w:sz w:val="20"/>
          <w:szCs w:val="20"/>
          <w:lang w:val="en-GB"/>
        </w:rPr>
        <w:t xml:space="preserve">(CN codes 3208, 3209 and 3210) and production data (total amount of paints and lacquers) </w:t>
      </w:r>
      <w:r w:rsidR="003A3274" w:rsidRPr="008C4676">
        <w:rPr>
          <w:rFonts w:ascii="Tahoma" w:hAnsi="Tahoma" w:cs="Tahoma"/>
          <w:sz w:val="20"/>
          <w:szCs w:val="20"/>
          <w:lang w:val="en-GB"/>
        </w:rPr>
        <w:t>from Statistics Estonia.</w:t>
      </w:r>
    </w:p>
    <w:p w:rsidR="003A3274" w:rsidRDefault="003A3274" w:rsidP="003A3274">
      <w:pPr>
        <w:pStyle w:val="Default"/>
        <w:spacing w:before="120"/>
        <w:jc w:val="both"/>
        <w:rPr>
          <w:rFonts w:ascii="Tahoma" w:hAnsi="Tahoma" w:cs="Tahoma"/>
          <w:sz w:val="20"/>
          <w:szCs w:val="20"/>
          <w:lang w:val="en-GB"/>
        </w:rPr>
      </w:pPr>
      <w:r w:rsidRPr="00431114">
        <w:rPr>
          <w:rFonts w:ascii="Tahoma" w:hAnsi="Tahoma" w:cs="Tahoma"/>
          <w:sz w:val="20"/>
          <w:szCs w:val="20"/>
          <w:lang w:val="en-GB"/>
        </w:rPr>
        <w:t xml:space="preserve">Data regarding import and export is not available for 1990, therefore the total amount of paint used </w:t>
      </w:r>
      <w:r>
        <w:rPr>
          <w:rFonts w:ascii="Tahoma" w:hAnsi="Tahoma" w:cs="Tahoma"/>
          <w:sz w:val="20"/>
          <w:szCs w:val="20"/>
          <w:lang w:val="en-GB"/>
        </w:rPr>
        <w:t xml:space="preserve">in this year </w:t>
      </w:r>
      <w:r w:rsidRPr="00431114">
        <w:rPr>
          <w:rFonts w:ascii="Tahoma" w:hAnsi="Tahoma" w:cs="Tahoma"/>
          <w:sz w:val="20"/>
          <w:szCs w:val="20"/>
          <w:lang w:val="en-GB"/>
        </w:rPr>
        <w:t>in Estonia is not known.</w:t>
      </w:r>
    </w:p>
    <w:p w:rsidR="003A3274" w:rsidRDefault="003A3274" w:rsidP="003A3274">
      <w:pPr>
        <w:pStyle w:val="Default"/>
        <w:spacing w:before="120"/>
        <w:jc w:val="both"/>
        <w:rPr>
          <w:rFonts w:ascii="Tahoma" w:hAnsi="Tahoma" w:cs="Tahoma"/>
          <w:sz w:val="20"/>
          <w:szCs w:val="20"/>
          <w:lang w:val="en-GB"/>
        </w:rPr>
      </w:pPr>
      <w:r>
        <w:rPr>
          <w:rFonts w:ascii="Tahoma" w:hAnsi="Tahoma" w:cs="Tahoma"/>
          <w:sz w:val="20"/>
          <w:szCs w:val="20"/>
          <w:lang w:val="en-GB"/>
        </w:rPr>
        <w:t>Some paint is used by point sources (permitted companies) and most of the remaining paint is used for decorative coating application (3.A.1)</w:t>
      </w:r>
    </w:p>
    <w:p w:rsidR="003A3274" w:rsidRDefault="003A3274" w:rsidP="003A3274">
      <w:pPr>
        <w:pStyle w:val="Default"/>
        <w:spacing w:before="120"/>
        <w:jc w:val="both"/>
        <w:rPr>
          <w:rFonts w:ascii="Tahoma" w:hAnsi="Tahoma" w:cs="Tahoma"/>
          <w:sz w:val="20"/>
          <w:szCs w:val="20"/>
          <w:lang w:val="en-GB"/>
        </w:rPr>
      </w:pPr>
      <w:r>
        <w:rPr>
          <w:rFonts w:ascii="Tahoma" w:hAnsi="Tahoma" w:cs="Tahoma"/>
          <w:sz w:val="20"/>
          <w:szCs w:val="20"/>
          <w:lang w:val="en-GB"/>
        </w:rPr>
        <w:t>Also some of the paint is used for car repairing (3.A.2).</w:t>
      </w:r>
    </w:p>
    <w:p w:rsidR="003A3274" w:rsidRDefault="003A3274" w:rsidP="003A3274">
      <w:pPr>
        <w:pStyle w:val="Caption"/>
        <w:rPr>
          <w:rFonts w:cs="Tahoma"/>
          <w:lang w:val="en-GB"/>
        </w:rPr>
      </w:pPr>
      <w:r>
        <w:t xml:space="preserve">Table </w:t>
      </w:r>
      <w:fldSimple w:instr=" SEQ Table \* ARABIC ">
        <w:r w:rsidR="00496988">
          <w:rPr>
            <w:noProof/>
          </w:rPr>
          <w:t>55</w:t>
        </w:r>
      </w:fldSimple>
      <w:r>
        <w:t xml:space="preserve"> Total amount of paint used in Estonia (Statistics Estonia)</w:t>
      </w:r>
    </w:p>
    <w:tbl>
      <w:tblPr>
        <w:tblW w:w="8940" w:type="dxa"/>
        <w:jc w:val="center"/>
        <w:tblInd w:w="55" w:type="dxa"/>
        <w:tblCellMar>
          <w:left w:w="70" w:type="dxa"/>
          <w:right w:w="70" w:type="dxa"/>
        </w:tblCellMar>
        <w:tblLook w:val="04A0"/>
      </w:tblPr>
      <w:tblGrid>
        <w:gridCol w:w="960"/>
        <w:gridCol w:w="884"/>
        <w:gridCol w:w="1036"/>
        <w:gridCol w:w="960"/>
        <w:gridCol w:w="960"/>
        <w:gridCol w:w="985"/>
        <w:gridCol w:w="935"/>
        <w:gridCol w:w="960"/>
        <w:gridCol w:w="1260"/>
      </w:tblGrid>
      <w:tr w:rsidR="003A3274" w:rsidRPr="00465428" w:rsidTr="00496988">
        <w:trPr>
          <w:trHeight w:val="102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Year</w:t>
            </w:r>
          </w:p>
        </w:tc>
        <w:tc>
          <w:tcPr>
            <w:tcW w:w="1920" w:type="dxa"/>
            <w:gridSpan w:val="2"/>
            <w:tcBorders>
              <w:top w:val="single" w:sz="4" w:space="0" w:color="auto"/>
              <w:left w:val="nil"/>
              <w:bottom w:val="single" w:sz="4" w:space="0" w:color="auto"/>
              <w:right w:val="single" w:sz="4" w:space="0" w:color="auto"/>
            </w:tcBorders>
            <w:shd w:val="clear" w:color="000000" w:fill="CCFFCC"/>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Solventborne paints (CN 3208), t</w:t>
            </w:r>
          </w:p>
        </w:tc>
        <w:tc>
          <w:tcPr>
            <w:tcW w:w="1920" w:type="dxa"/>
            <w:gridSpan w:val="2"/>
            <w:tcBorders>
              <w:top w:val="single" w:sz="4" w:space="0" w:color="auto"/>
              <w:left w:val="nil"/>
              <w:bottom w:val="single" w:sz="4" w:space="0" w:color="auto"/>
              <w:right w:val="single" w:sz="4" w:space="0" w:color="auto"/>
            </w:tcBorders>
            <w:shd w:val="clear" w:color="000000" w:fill="CCFFCC"/>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Waterborne paints (CN 3209), t</w:t>
            </w:r>
          </w:p>
        </w:tc>
        <w:tc>
          <w:tcPr>
            <w:tcW w:w="1920" w:type="dxa"/>
            <w:gridSpan w:val="2"/>
            <w:tcBorders>
              <w:top w:val="single" w:sz="4" w:space="0" w:color="auto"/>
              <w:left w:val="nil"/>
              <w:bottom w:val="single" w:sz="4" w:space="0" w:color="auto"/>
              <w:right w:val="single" w:sz="4" w:space="0" w:color="auto"/>
            </w:tcBorders>
            <w:shd w:val="clear" w:color="000000" w:fill="CCFFCC"/>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Other paints and varnishes (CN 3210), t</w:t>
            </w:r>
          </w:p>
        </w:tc>
        <w:tc>
          <w:tcPr>
            <w:tcW w:w="960" w:type="dxa"/>
            <w:tcBorders>
              <w:top w:val="single" w:sz="4" w:space="0" w:color="auto"/>
              <w:left w:val="nil"/>
              <w:bottom w:val="single" w:sz="4" w:space="0" w:color="auto"/>
              <w:right w:val="single" w:sz="4" w:space="0" w:color="auto"/>
            </w:tcBorders>
            <w:shd w:val="clear" w:color="000000" w:fill="CCFFCC"/>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Paints and varnishes, t</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Total consumption of paints and varnishes, t</w:t>
            </w:r>
          </w:p>
        </w:tc>
      </w:tr>
      <w:tr w:rsidR="003A3274" w:rsidRPr="00465428" w:rsidTr="00496988">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A3274" w:rsidRPr="00465428" w:rsidRDefault="003A3274" w:rsidP="00496988">
            <w:pPr>
              <w:rPr>
                <w:rFonts w:ascii="Arial Narrow" w:hAnsi="Arial Narrow"/>
                <w:color w:val="000000"/>
                <w:sz w:val="20"/>
                <w:szCs w:val="20"/>
                <w:lang w:val="en-GB" w:eastAsia="et-EE"/>
              </w:rPr>
            </w:pPr>
          </w:p>
        </w:tc>
        <w:tc>
          <w:tcPr>
            <w:tcW w:w="884" w:type="dxa"/>
            <w:tcBorders>
              <w:top w:val="nil"/>
              <w:left w:val="nil"/>
              <w:bottom w:val="single" w:sz="4" w:space="0" w:color="auto"/>
              <w:right w:val="single" w:sz="4" w:space="0" w:color="auto"/>
            </w:tcBorders>
            <w:shd w:val="clear" w:color="000000" w:fill="CCFFCC"/>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Import</w:t>
            </w:r>
          </w:p>
        </w:tc>
        <w:tc>
          <w:tcPr>
            <w:tcW w:w="1036" w:type="dxa"/>
            <w:tcBorders>
              <w:top w:val="nil"/>
              <w:left w:val="nil"/>
              <w:bottom w:val="single" w:sz="4" w:space="0" w:color="auto"/>
              <w:right w:val="single" w:sz="4" w:space="0" w:color="auto"/>
            </w:tcBorders>
            <w:shd w:val="clear" w:color="000000" w:fill="CCFFCC"/>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Export</w:t>
            </w:r>
          </w:p>
        </w:tc>
        <w:tc>
          <w:tcPr>
            <w:tcW w:w="960" w:type="dxa"/>
            <w:tcBorders>
              <w:top w:val="nil"/>
              <w:left w:val="nil"/>
              <w:bottom w:val="single" w:sz="4" w:space="0" w:color="auto"/>
              <w:right w:val="single" w:sz="4" w:space="0" w:color="auto"/>
            </w:tcBorders>
            <w:shd w:val="clear" w:color="000000" w:fill="CCFFCC"/>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Import</w:t>
            </w:r>
          </w:p>
        </w:tc>
        <w:tc>
          <w:tcPr>
            <w:tcW w:w="960" w:type="dxa"/>
            <w:tcBorders>
              <w:top w:val="nil"/>
              <w:left w:val="nil"/>
              <w:bottom w:val="single" w:sz="4" w:space="0" w:color="auto"/>
              <w:right w:val="single" w:sz="4" w:space="0" w:color="auto"/>
            </w:tcBorders>
            <w:shd w:val="clear" w:color="000000" w:fill="CCFFCC"/>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Export</w:t>
            </w:r>
          </w:p>
        </w:tc>
        <w:tc>
          <w:tcPr>
            <w:tcW w:w="985" w:type="dxa"/>
            <w:tcBorders>
              <w:top w:val="nil"/>
              <w:left w:val="nil"/>
              <w:bottom w:val="single" w:sz="4" w:space="0" w:color="auto"/>
              <w:right w:val="single" w:sz="4" w:space="0" w:color="auto"/>
            </w:tcBorders>
            <w:shd w:val="clear" w:color="000000" w:fill="CCFFCC"/>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Import</w:t>
            </w:r>
          </w:p>
        </w:tc>
        <w:tc>
          <w:tcPr>
            <w:tcW w:w="935" w:type="dxa"/>
            <w:tcBorders>
              <w:top w:val="nil"/>
              <w:left w:val="nil"/>
              <w:bottom w:val="single" w:sz="4" w:space="0" w:color="auto"/>
              <w:right w:val="single" w:sz="4" w:space="0" w:color="auto"/>
            </w:tcBorders>
            <w:shd w:val="clear" w:color="000000" w:fill="CCFFCC"/>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Export</w:t>
            </w:r>
          </w:p>
        </w:tc>
        <w:tc>
          <w:tcPr>
            <w:tcW w:w="960" w:type="dxa"/>
            <w:tcBorders>
              <w:top w:val="nil"/>
              <w:left w:val="nil"/>
              <w:bottom w:val="single" w:sz="4" w:space="0" w:color="auto"/>
              <w:right w:val="single" w:sz="4" w:space="0" w:color="auto"/>
            </w:tcBorders>
            <w:shd w:val="clear" w:color="000000" w:fill="CCFFCC"/>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Production</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3A3274" w:rsidRPr="00465428" w:rsidRDefault="003A3274" w:rsidP="00496988">
            <w:pPr>
              <w:rPr>
                <w:rFonts w:ascii="Arial Narrow" w:hAnsi="Arial Narrow"/>
                <w:color w:val="000000"/>
                <w:sz w:val="20"/>
                <w:szCs w:val="20"/>
                <w:lang w:val="en-GB" w:eastAsia="et-EE"/>
              </w:rPr>
            </w:pPr>
          </w:p>
        </w:tc>
      </w:tr>
      <w:tr w:rsidR="003A3274" w:rsidRPr="00465428"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1995</w:t>
            </w:r>
          </w:p>
        </w:tc>
        <w:tc>
          <w:tcPr>
            <w:tcW w:w="884"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4435,2</w:t>
            </w:r>
          </w:p>
        </w:tc>
        <w:tc>
          <w:tcPr>
            <w:tcW w:w="1036"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3890,9</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1002,8</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872,6</w:t>
            </w:r>
          </w:p>
        </w:tc>
        <w:tc>
          <w:tcPr>
            <w:tcW w:w="98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671,3</w:t>
            </w:r>
          </w:p>
        </w:tc>
        <w:tc>
          <w:tcPr>
            <w:tcW w:w="93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405,1</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11700</w:t>
            </w:r>
          </w:p>
        </w:tc>
        <w:tc>
          <w:tcPr>
            <w:tcW w:w="1260"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12640,7</w:t>
            </w:r>
          </w:p>
        </w:tc>
      </w:tr>
      <w:tr w:rsidR="003A3274" w:rsidRPr="00465428"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2000</w:t>
            </w:r>
          </w:p>
        </w:tc>
        <w:tc>
          <w:tcPr>
            <w:tcW w:w="884"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6375,7</w:t>
            </w:r>
          </w:p>
        </w:tc>
        <w:tc>
          <w:tcPr>
            <w:tcW w:w="1036"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7367,5</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4220,3</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2871,4</w:t>
            </w:r>
          </w:p>
        </w:tc>
        <w:tc>
          <w:tcPr>
            <w:tcW w:w="98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681,8</w:t>
            </w:r>
          </w:p>
        </w:tc>
        <w:tc>
          <w:tcPr>
            <w:tcW w:w="93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92,2</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13100</w:t>
            </w:r>
          </w:p>
        </w:tc>
        <w:tc>
          <w:tcPr>
            <w:tcW w:w="1260"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14046,7</w:t>
            </w:r>
          </w:p>
        </w:tc>
      </w:tr>
      <w:tr w:rsidR="003A3274" w:rsidRPr="00465428"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2005</w:t>
            </w:r>
          </w:p>
        </w:tc>
        <w:tc>
          <w:tcPr>
            <w:tcW w:w="884"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9958,1</w:t>
            </w:r>
          </w:p>
        </w:tc>
        <w:tc>
          <w:tcPr>
            <w:tcW w:w="1036"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10913,1</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8671,5</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9038,8</w:t>
            </w:r>
          </w:p>
        </w:tc>
        <w:tc>
          <w:tcPr>
            <w:tcW w:w="98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1139,9</w:t>
            </w:r>
          </w:p>
        </w:tc>
        <w:tc>
          <w:tcPr>
            <w:tcW w:w="93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306,3</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21600</w:t>
            </w:r>
          </w:p>
        </w:tc>
        <w:tc>
          <w:tcPr>
            <w:tcW w:w="1260"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21111,3</w:t>
            </w:r>
          </w:p>
        </w:tc>
      </w:tr>
      <w:tr w:rsidR="003A3274" w:rsidRPr="00465428"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2006</w:t>
            </w:r>
          </w:p>
        </w:tc>
        <w:tc>
          <w:tcPr>
            <w:tcW w:w="884"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11771</w:t>
            </w:r>
          </w:p>
        </w:tc>
        <w:tc>
          <w:tcPr>
            <w:tcW w:w="1036"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13571,2</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10339,7</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12626,4</w:t>
            </w:r>
          </w:p>
        </w:tc>
        <w:tc>
          <w:tcPr>
            <w:tcW w:w="98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1230,7</w:t>
            </w:r>
          </w:p>
        </w:tc>
        <w:tc>
          <w:tcPr>
            <w:tcW w:w="93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332,4</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24100</w:t>
            </w:r>
          </w:p>
        </w:tc>
        <w:tc>
          <w:tcPr>
            <w:tcW w:w="1260"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20911,4</w:t>
            </w:r>
          </w:p>
        </w:tc>
      </w:tr>
      <w:tr w:rsidR="003A3274" w:rsidRPr="00465428"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2007</w:t>
            </w:r>
          </w:p>
        </w:tc>
        <w:tc>
          <w:tcPr>
            <w:tcW w:w="884"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9627,6</w:t>
            </w:r>
          </w:p>
        </w:tc>
        <w:tc>
          <w:tcPr>
            <w:tcW w:w="1036"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13972,3</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12257,4</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16275,9</w:t>
            </w:r>
          </w:p>
        </w:tc>
        <w:tc>
          <w:tcPr>
            <w:tcW w:w="98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1496</w:t>
            </w:r>
          </w:p>
        </w:tc>
        <w:tc>
          <w:tcPr>
            <w:tcW w:w="93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500,7</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28700</w:t>
            </w:r>
          </w:p>
        </w:tc>
        <w:tc>
          <w:tcPr>
            <w:tcW w:w="1260"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21332,1</w:t>
            </w:r>
          </w:p>
        </w:tc>
      </w:tr>
      <w:tr w:rsidR="003A3274" w:rsidRPr="00465428"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2008</w:t>
            </w:r>
          </w:p>
        </w:tc>
        <w:tc>
          <w:tcPr>
            <w:tcW w:w="884"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7733,6</w:t>
            </w:r>
          </w:p>
        </w:tc>
        <w:tc>
          <w:tcPr>
            <w:tcW w:w="1036"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11965,6</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9516</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17186,7</w:t>
            </w:r>
          </w:p>
        </w:tc>
        <w:tc>
          <w:tcPr>
            <w:tcW w:w="98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1979,1</w:t>
            </w:r>
          </w:p>
        </w:tc>
        <w:tc>
          <w:tcPr>
            <w:tcW w:w="935"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762,2</w:t>
            </w:r>
          </w:p>
        </w:tc>
        <w:tc>
          <w:tcPr>
            <w:tcW w:w="960" w:type="dxa"/>
            <w:tcBorders>
              <w:top w:val="nil"/>
              <w:left w:val="nil"/>
              <w:bottom w:val="single" w:sz="4" w:space="0" w:color="auto"/>
              <w:right w:val="single" w:sz="4" w:space="0" w:color="auto"/>
            </w:tcBorders>
            <w:shd w:val="clear" w:color="auto" w:fill="auto"/>
            <w:noWrap/>
            <w:vAlign w:val="bottom"/>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24600</w:t>
            </w:r>
          </w:p>
        </w:tc>
        <w:tc>
          <w:tcPr>
            <w:tcW w:w="1260" w:type="dxa"/>
            <w:tcBorders>
              <w:top w:val="nil"/>
              <w:left w:val="nil"/>
              <w:bottom w:val="single" w:sz="4" w:space="0" w:color="auto"/>
              <w:right w:val="single" w:sz="4" w:space="0" w:color="auto"/>
            </w:tcBorders>
            <w:shd w:val="clear" w:color="auto" w:fill="auto"/>
            <w:noWrap/>
            <w:vAlign w:val="center"/>
            <w:hideMark/>
          </w:tcPr>
          <w:p w:rsidR="003A3274" w:rsidRPr="00465428" w:rsidRDefault="003A3274" w:rsidP="00496988">
            <w:pPr>
              <w:jc w:val="center"/>
              <w:rPr>
                <w:rFonts w:ascii="Arial Narrow" w:hAnsi="Arial Narrow"/>
                <w:color w:val="000000"/>
                <w:sz w:val="20"/>
                <w:szCs w:val="20"/>
                <w:lang w:val="en-GB" w:eastAsia="et-EE"/>
              </w:rPr>
            </w:pPr>
            <w:r w:rsidRPr="00465428">
              <w:rPr>
                <w:rFonts w:ascii="Arial Narrow" w:hAnsi="Arial Narrow"/>
                <w:color w:val="000000"/>
                <w:sz w:val="20"/>
                <w:szCs w:val="20"/>
                <w:lang w:val="en-GB" w:eastAsia="et-EE"/>
              </w:rPr>
              <w:t>13914,2</w:t>
            </w:r>
          </w:p>
        </w:tc>
      </w:tr>
    </w:tbl>
    <w:p w:rsidR="003A3274" w:rsidRDefault="003A3274" w:rsidP="003A3274">
      <w:pPr>
        <w:pStyle w:val="Default"/>
        <w:spacing w:before="120"/>
        <w:jc w:val="both"/>
        <w:rPr>
          <w:rFonts w:ascii="Tahoma" w:hAnsi="Tahoma" w:cs="Tahoma"/>
          <w:sz w:val="20"/>
          <w:szCs w:val="20"/>
          <w:lang w:val="en-GB"/>
        </w:rPr>
      </w:pPr>
    </w:p>
    <w:p w:rsidR="003A3274" w:rsidRDefault="003A3274" w:rsidP="003A3274">
      <w:pPr>
        <w:pStyle w:val="Default"/>
        <w:spacing w:before="120"/>
        <w:jc w:val="both"/>
        <w:rPr>
          <w:rFonts w:ascii="Tahoma" w:hAnsi="Tahoma" w:cs="Tahoma"/>
          <w:sz w:val="20"/>
          <w:szCs w:val="20"/>
        </w:rPr>
      </w:pPr>
      <w:r>
        <w:rPr>
          <w:rFonts w:ascii="Tahoma" w:hAnsi="Tahoma" w:cs="Tahoma"/>
          <w:sz w:val="20"/>
          <w:szCs w:val="20"/>
          <w:lang w:val="en-GB"/>
        </w:rPr>
        <w:t xml:space="preserve">There is no statistical information regarding </w:t>
      </w:r>
      <w:r w:rsidR="009A4D75">
        <w:rPr>
          <w:rFonts w:ascii="Tahoma" w:hAnsi="Tahoma" w:cs="Tahoma"/>
          <w:sz w:val="20"/>
          <w:szCs w:val="20"/>
          <w:lang w:val="en-GB"/>
        </w:rPr>
        <w:t xml:space="preserve">the </w:t>
      </w:r>
      <w:r>
        <w:rPr>
          <w:rFonts w:ascii="Tahoma" w:hAnsi="Tahoma" w:cs="Tahoma"/>
          <w:sz w:val="20"/>
          <w:szCs w:val="20"/>
          <w:lang w:val="en-GB"/>
        </w:rPr>
        <w:t>amount of paint used for car repairing. Therefore</w:t>
      </w:r>
      <w:r w:rsidR="009A4D75">
        <w:rPr>
          <w:rFonts w:ascii="Tahoma" w:hAnsi="Tahoma" w:cs="Tahoma"/>
          <w:sz w:val="20"/>
          <w:szCs w:val="20"/>
          <w:lang w:val="en-GB"/>
        </w:rPr>
        <w:t>,</w:t>
      </w:r>
      <w:r>
        <w:rPr>
          <w:rFonts w:ascii="Tahoma" w:hAnsi="Tahoma" w:cs="Tahoma"/>
          <w:sz w:val="20"/>
          <w:szCs w:val="20"/>
          <w:lang w:val="en-GB"/>
        </w:rPr>
        <w:t xml:space="preserve"> expert opinion was asked from </w:t>
      </w:r>
      <w:r w:rsidR="009A4D75">
        <w:rPr>
          <w:rFonts w:ascii="Tahoma" w:hAnsi="Tahoma" w:cs="Tahoma"/>
          <w:sz w:val="20"/>
          <w:szCs w:val="20"/>
          <w:lang w:val="en-GB"/>
        </w:rPr>
        <w:t xml:space="preserve">a </w:t>
      </w:r>
      <w:r>
        <w:rPr>
          <w:rFonts w:ascii="Tahoma" w:hAnsi="Tahoma" w:cs="Tahoma"/>
          <w:sz w:val="20"/>
          <w:szCs w:val="20"/>
          <w:lang w:val="en-GB"/>
        </w:rPr>
        <w:t xml:space="preserve">representative of </w:t>
      </w:r>
      <w:r w:rsidR="009A4D75">
        <w:rPr>
          <w:rFonts w:ascii="Tahoma" w:hAnsi="Tahoma" w:cs="Tahoma"/>
          <w:sz w:val="20"/>
          <w:szCs w:val="20"/>
          <w:lang w:val="en-GB"/>
        </w:rPr>
        <w:t xml:space="preserve">the </w:t>
      </w:r>
      <w:r w:rsidRPr="00AD0626">
        <w:rPr>
          <w:rFonts w:ascii="Tahoma" w:hAnsi="Tahoma" w:cs="Tahoma"/>
          <w:sz w:val="20"/>
          <w:szCs w:val="20"/>
        </w:rPr>
        <w:t>Association of Estonian Automobile Sales and Maintenance Companies “repair unit”</w:t>
      </w:r>
      <w:r>
        <w:rPr>
          <w:rFonts w:ascii="Tahoma" w:hAnsi="Tahoma" w:cs="Tahoma"/>
          <w:sz w:val="20"/>
          <w:szCs w:val="20"/>
        </w:rPr>
        <w:t>.</w:t>
      </w:r>
    </w:p>
    <w:p w:rsidR="003A3274" w:rsidRDefault="009A4D75" w:rsidP="003A3274">
      <w:pPr>
        <w:pStyle w:val="Default"/>
        <w:spacing w:before="120"/>
        <w:jc w:val="both"/>
        <w:rPr>
          <w:rFonts w:ascii="Tahoma" w:hAnsi="Tahoma" w:cs="Tahoma"/>
          <w:sz w:val="20"/>
          <w:szCs w:val="20"/>
        </w:rPr>
      </w:pPr>
      <w:r>
        <w:rPr>
          <w:rFonts w:ascii="Tahoma" w:hAnsi="Tahoma" w:cs="Tahoma"/>
          <w:sz w:val="20"/>
          <w:szCs w:val="20"/>
        </w:rPr>
        <w:t>The e</w:t>
      </w:r>
      <w:r w:rsidR="003A3274">
        <w:rPr>
          <w:rFonts w:ascii="Tahoma" w:hAnsi="Tahoma" w:cs="Tahoma"/>
          <w:sz w:val="20"/>
          <w:szCs w:val="20"/>
        </w:rPr>
        <w:t xml:space="preserve">xpert opinion was received from Benefit AS which is </w:t>
      </w:r>
      <w:r>
        <w:rPr>
          <w:rFonts w:ascii="Tahoma" w:hAnsi="Tahoma" w:cs="Tahoma"/>
          <w:sz w:val="20"/>
          <w:szCs w:val="20"/>
        </w:rPr>
        <w:t xml:space="preserve">the </w:t>
      </w:r>
      <w:r w:rsidR="003A3274">
        <w:rPr>
          <w:rFonts w:ascii="Tahoma" w:hAnsi="Tahoma" w:cs="Tahoma"/>
          <w:sz w:val="20"/>
          <w:szCs w:val="20"/>
        </w:rPr>
        <w:t xml:space="preserve">leading car body and car paint shops technology and materials supplier. </w:t>
      </w:r>
      <w:r w:rsidR="003E5EFA">
        <w:rPr>
          <w:rFonts w:ascii="Tahoma" w:hAnsi="Tahoma" w:cs="Tahoma"/>
          <w:sz w:val="20"/>
          <w:szCs w:val="20"/>
        </w:rPr>
        <w:t>The t</w:t>
      </w:r>
      <w:r w:rsidR="003A3274">
        <w:rPr>
          <w:rFonts w:ascii="Tahoma" w:hAnsi="Tahoma" w:cs="Tahoma"/>
          <w:sz w:val="20"/>
          <w:szCs w:val="20"/>
        </w:rPr>
        <w:t xml:space="preserve">otal amount of paint used </w:t>
      </w:r>
      <w:r w:rsidR="003E5EFA">
        <w:rPr>
          <w:rFonts w:ascii="Tahoma" w:hAnsi="Tahoma" w:cs="Tahoma"/>
          <w:sz w:val="20"/>
          <w:szCs w:val="20"/>
        </w:rPr>
        <w:t xml:space="preserve">for car repairing </w:t>
      </w:r>
      <w:r w:rsidR="003A3274">
        <w:rPr>
          <w:rFonts w:ascii="Tahoma" w:hAnsi="Tahoma" w:cs="Tahoma"/>
          <w:sz w:val="20"/>
          <w:szCs w:val="20"/>
        </w:rPr>
        <w:t xml:space="preserve">in Estonia is estimated to </w:t>
      </w:r>
      <w:r w:rsidR="003E5EFA">
        <w:rPr>
          <w:rFonts w:ascii="Tahoma" w:hAnsi="Tahoma" w:cs="Tahoma"/>
          <w:sz w:val="20"/>
          <w:szCs w:val="20"/>
        </w:rPr>
        <w:t xml:space="preserve">have risen </w:t>
      </w:r>
      <w:r w:rsidR="003A3274">
        <w:rPr>
          <w:rFonts w:ascii="Tahoma" w:hAnsi="Tahoma" w:cs="Tahoma"/>
          <w:sz w:val="20"/>
          <w:szCs w:val="20"/>
        </w:rPr>
        <w:t xml:space="preserve">from 100 tons in 1990 up to 180 tons in 2008. </w:t>
      </w:r>
    </w:p>
    <w:p w:rsidR="003A3274" w:rsidRDefault="003A3274" w:rsidP="003A3274">
      <w:pPr>
        <w:pStyle w:val="Default"/>
        <w:spacing w:before="120"/>
        <w:jc w:val="both"/>
        <w:rPr>
          <w:rFonts w:ascii="Tahoma" w:hAnsi="Tahoma" w:cs="Tahoma"/>
          <w:sz w:val="20"/>
          <w:szCs w:val="20"/>
        </w:rPr>
      </w:pPr>
      <w:r>
        <w:rPr>
          <w:rFonts w:ascii="Tahoma" w:hAnsi="Tahoma" w:cs="Tahoma"/>
          <w:sz w:val="20"/>
          <w:szCs w:val="20"/>
        </w:rPr>
        <w:t>As this is a rough estimate, the growth is estimated to be equal.</w:t>
      </w:r>
    </w:p>
    <w:p w:rsidR="003A3274" w:rsidRPr="006C3255" w:rsidRDefault="003A3274" w:rsidP="003A3274">
      <w:pPr>
        <w:pStyle w:val="Caption"/>
        <w:rPr>
          <w:lang w:val="en-GB"/>
        </w:rPr>
      </w:pPr>
      <w:r>
        <w:t xml:space="preserve">Table </w:t>
      </w:r>
      <w:fldSimple w:instr=" SEQ Table \* ARABIC ">
        <w:r w:rsidR="00496988">
          <w:rPr>
            <w:noProof/>
          </w:rPr>
          <w:t>56</w:t>
        </w:r>
      </w:fldSimple>
      <w:r>
        <w:t xml:space="preserve"> </w:t>
      </w:r>
      <w:r w:rsidRPr="006C3255">
        <w:rPr>
          <w:lang w:val="en-GB"/>
        </w:rPr>
        <w:t>Use of paints for car repairing in Estonia (3.A.2)</w:t>
      </w:r>
    </w:p>
    <w:tbl>
      <w:tblPr>
        <w:tblW w:w="3890" w:type="dxa"/>
        <w:jc w:val="center"/>
        <w:tblInd w:w="55" w:type="dxa"/>
        <w:tblCellMar>
          <w:left w:w="70" w:type="dxa"/>
          <w:right w:w="70" w:type="dxa"/>
        </w:tblCellMar>
        <w:tblLook w:val="04A0"/>
      </w:tblPr>
      <w:tblGrid>
        <w:gridCol w:w="1291"/>
        <w:gridCol w:w="2599"/>
      </w:tblGrid>
      <w:tr w:rsidR="003A3274" w:rsidRPr="00827702" w:rsidTr="00496988">
        <w:trPr>
          <w:trHeight w:val="388"/>
          <w:jc w:val="center"/>
        </w:trPr>
        <w:tc>
          <w:tcPr>
            <w:tcW w:w="129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3A3274" w:rsidRPr="00827702" w:rsidRDefault="003A3274" w:rsidP="00496988">
            <w:pPr>
              <w:jc w:val="center"/>
              <w:rPr>
                <w:rFonts w:ascii="Arial Narrow" w:hAnsi="Arial Narrow"/>
                <w:color w:val="000000"/>
                <w:sz w:val="20"/>
                <w:szCs w:val="20"/>
                <w:lang w:val="en-GB" w:eastAsia="et-EE"/>
              </w:rPr>
            </w:pPr>
            <w:r w:rsidRPr="00827702">
              <w:rPr>
                <w:rFonts w:ascii="Arial Narrow" w:hAnsi="Arial Narrow"/>
                <w:color w:val="000000"/>
                <w:sz w:val="20"/>
                <w:szCs w:val="20"/>
                <w:lang w:val="en-GB" w:eastAsia="et-EE"/>
              </w:rPr>
              <w:t>Year</w:t>
            </w:r>
          </w:p>
        </w:tc>
        <w:tc>
          <w:tcPr>
            <w:tcW w:w="2599" w:type="dxa"/>
            <w:tcBorders>
              <w:top w:val="single" w:sz="4" w:space="0" w:color="auto"/>
              <w:left w:val="nil"/>
              <w:bottom w:val="single" w:sz="4" w:space="0" w:color="auto"/>
              <w:right w:val="single" w:sz="4" w:space="0" w:color="auto"/>
            </w:tcBorders>
            <w:shd w:val="clear" w:color="000000" w:fill="CCFFCC"/>
            <w:vAlign w:val="center"/>
            <w:hideMark/>
          </w:tcPr>
          <w:p w:rsidR="003A3274" w:rsidRPr="00827702" w:rsidRDefault="003A3274" w:rsidP="00496988">
            <w:pPr>
              <w:jc w:val="center"/>
              <w:rPr>
                <w:rFonts w:ascii="Arial Narrow" w:hAnsi="Arial Narrow"/>
                <w:color w:val="000000"/>
                <w:sz w:val="20"/>
                <w:szCs w:val="20"/>
                <w:lang w:val="en-GB" w:eastAsia="et-EE"/>
              </w:rPr>
            </w:pPr>
            <w:r w:rsidRPr="00827702">
              <w:rPr>
                <w:rFonts w:ascii="Arial Narrow" w:hAnsi="Arial Narrow"/>
                <w:color w:val="000000"/>
                <w:sz w:val="20"/>
                <w:szCs w:val="20"/>
                <w:lang w:val="en-GB" w:eastAsia="et-EE"/>
              </w:rPr>
              <w:t>Use of paints for car repairing, t</w:t>
            </w:r>
          </w:p>
        </w:tc>
      </w:tr>
      <w:tr w:rsidR="003A3274" w:rsidRPr="00827702" w:rsidTr="00496988">
        <w:trPr>
          <w:trHeight w:val="255"/>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1990</w:t>
            </w:r>
          </w:p>
        </w:tc>
        <w:tc>
          <w:tcPr>
            <w:tcW w:w="2599" w:type="dxa"/>
            <w:tcBorders>
              <w:top w:val="nil"/>
              <w:left w:val="nil"/>
              <w:bottom w:val="single" w:sz="4" w:space="0" w:color="auto"/>
              <w:right w:val="single" w:sz="4" w:space="0" w:color="auto"/>
            </w:tcBorders>
            <w:shd w:val="clear" w:color="auto" w:fill="auto"/>
            <w:vAlign w:val="center"/>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100</w:t>
            </w:r>
          </w:p>
        </w:tc>
      </w:tr>
      <w:tr w:rsidR="003A3274" w:rsidRPr="00827702" w:rsidTr="00496988">
        <w:trPr>
          <w:trHeight w:val="255"/>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1995</w:t>
            </w:r>
          </w:p>
        </w:tc>
        <w:tc>
          <w:tcPr>
            <w:tcW w:w="2599" w:type="dxa"/>
            <w:tcBorders>
              <w:top w:val="nil"/>
              <w:left w:val="nil"/>
              <w:bottom w:val="single" w:sz="4" w:space="0" w:color="auto"/>
              <w:right w:val="single" w:sz="4" w:space="0" w:color="auto"/>
            </w:tcBorders>
            <w:shd w:val="clear" w:color="auto" w:fill="auto"/>
            <w:noWrap/>
            <w:vAlign w:val="center"/>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122</w:t>
            </w:r>
          </w:p>
        </w:tc>
      </w:tr>
      <w:tr w:rsidR="003A3274" w:rsidRPr="00827702" w:rsidTr="00496988">
        <w:trPr>
          <w:trHeight w:val="255"/>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2000</w:t>
            </w:r>
          </w:p>
        </w:tc>
        <w:tc>
          <w:tcPr>
            <w:tcW w:w="2599" w:type="dxa"/>
            <w:tcBorders>
              <w:top w:val="nil"/>
              <w:left w:val="nil"/>
              <w:bottom w:val="single" w:sz="4" w:space="0" w:color="auto"/>
              <w:right w:val="single" w:sz="4" w:space="0" w:color="auto"/>
            </w:tcBorders>
            <w:shd w:val="clear" w:color="auto" w:fill="auto"/>
            <w:noWrap/>
            <w:vAlign w:val="center"/>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144</w:t>
            </w:r>
          </w:p>
        </w:tc>
      </w:tr>
      <w:tr w:rsidR="003A3274" w:rsidRPr="00827702" w:rsidTr="00496988">
        <w:trPr>
          <w:trHeight w:val="255"/>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2005</w:t>
            </w:r>
          </w:p>
        </w:tc>
        <w:tc>
          <w:tcPr>
            <w:tcW w:w="2599" w:type="dxa"/>
            <w:tcBorders>
              <w:top w:val="nil"/>
              <w:left w:val="nil"/>
              <w:bottom w:val="single" w:sz="4" w:space="0" w:color="auto"/>
              <w:right w:val="single" w:sz="4" w:space="0" w:color="auto"/>
            </w:tcBorders>
            <w:shd w:val="clear" w:color="auto" w:fill="auto"/>
            <w:noWrap/>
            <w:vAlign w:val="center"/>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166</w:t>
            </w:r>
          </w:p>
        </w:tc>
      </w:tr>
      <w:tr w:rsidR="003A3274" w:rsidRPr="00827702" w:rsidTr="00496988">
        <w:trPr>
          <w:trHeight w:val="255"/>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2006</w:t>
            </w:r>
          </w:p>
        </w:tc>
        <w:tc>
          <w:tcPr>
            <w:tcW w:w="2599" w:type="dxa"/>
            <w:tcBorders>
              <w:top w:val="nil"/>
              <w:left w:val="nil"/>
              <w:bottom w:val="single" w:sz="4" w:space="0" w:color="auto"/>
              <w:right w:val="single" w:sz="4" w:space="0" w:color="auto"/>
            </w:tcBorders>
            <w:shd w:val="clear" w:color="auto" w:fill="auto"/>
            <w:noWrap/>
            <w:vAlign w:val="center"/>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171</w:t>
            </w:r>
          </w:p>
        </w:tc>
      </w:tr>
      <w:tr w:rsidR="003A3274" w:rsidRPr="00827702" w:rsidTr="00496988">
        <w:trPr>
          <w:trHeight w:val="255"/>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2007</w:t>
            </w:r>
          </w:p>
        </w:tc>
        <w:tc>
          <w:tcPr>
            <w:tcW w:w="2599" w:type="dxa"/>
            <w:tcBorders>
              <w:top w:val="nil"/>
              <w:left w:val="nil"/>
              <w:bottom w:val="single" w:sz="4" w:space="0" w:color="auto"/>
              <w:right w:val="single" w:sz="4" w:space="0" w:color="auto"/>
            </w:tcBorders>
            <w:shd w:val="clear" w:color="auto" w:fill="auto"/>
            <w:noWrap/>
            <w:vAlign w:val="center"/>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175</w:t>
            </w:r>
          </w:p>
        </w:tc>
      </w:tr>
      <w:tr w:rsidR="003A3274" w:rsidRPr="00827702" w:rsidTr="00496988">
        <w:trPr>
          <w:trHeight w:val="255"/>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2008</w:t>
            </w:r>
          </w:p>
        </w:tc>
        <w:tc>
          <w:tcPr>
            <w:tcW w:w="2599" w:type="dxa"/>
            <w:tcBorders>
              <w:top w:val="nil"/>
              <w:left w:val="nil"/>
              <w:bottom w:val="single" w:sz="4" w:space="0" w:color="auto"/>
              <w:right w:val="single" w:sz="4" w:space="0" w:color="auto"/>
            </w:tcBorders>
            <w:shd w:val="clear" w:color="auto" w:fill="auto"/>
            <w:noWrap/>
            <w:vAlign w:val="center"/>
            <w:hideMark/>
          </w:tcPr>
          <w:p w:rsidR="003A3274" w:rsidRPr="00827702" w:rsidRDefault="003A3274" w:rsidP="00496988">
            <w:pPr>
              <w:jc w:val="center"/>
              <w:rPr>
                <w:rFonts w:ascii="Arial Narrow" w:hAnsi="Arial Narrow"/>
                <w:color w:val="000000"/>
                <w:sz w:val="20"/>
                <w:szCs w:val="20"/>
                <w:lang w:val="et-EE" w:eastAsia="et-EE"/>
              </w:rPr>
            </w:pPr>
            <w:r w:rsidRPr="00827702">
              <w:rPr>
                <w:rFonts w:ascii="Arial Narrow" w:hAnsi="Arial Narrow"/>
                <w:color w:val="000000"/>
                <w:sz w:val="20"/>
                <w:szCs w:val="20"/>
                <w:lang w:val="et-EE" w:eastAsia="et-EE"/>
              </w:rPr>
              <w:t>180</w:t>
            </w:r>
          </w:p>
        </w:tc>
      </w:tr>
    </w:tbl>
    <w:p w:rsidR="003A3274" w:rsidRDefault="00DD665E" w:rsidP="003A3274">
      <w:pPr>
        <w:pStyle w:val="Default"/>
        <w:spacing w:before="120"/>
        <w:jc w:val="both"/>
        <w:rPr>
          <w:rFonts w:ascii="Tahoma" w:hAnsi="Tahoma" w:cs="Tahoma"/>
          <w:sz w:val="20"/>
          <w:szCs w:val="20"/>
          <w:lang w:val="en-GB"/>
        </w:rPr>
      </w:pPr>
      <w:r>
        <w:rPr>
          <w:rFonts w:ascii="Tahoma" w:hAnsi="Tahoma" w:cs="Tahoma"/>
          <w:sz w:val="20"/>
          <w:szCs w:val="20"/>
          <w:lang w:val="en-GB"/>
        </w:rPr>
        <w:t>The p</w:t>
      </w:r>
      <w:r w:rsidR="003A3274">
        <w:rPr>
          <w:rFonts w:ascii="Tahoma" w:hAnsi="Tahoma" w:cs="Tahoma"/>
          <w:sz w:val="20"/>
          <w:szCs w:val="20"/>
          <w:lang w:val="en-GB"/>
        </w:rPr>
        <w:t xml:space="preserve">aint use for decorative coating application is estimated in </w:t>
      </w:r>
      <w:r>
        <w:rPr>
          <w:rFonts w:ascii="Tahoma" w:hAnsi="Tahoma" w:cs="Tahoma"/>
          <w:sz w:val="20"/>
          <w:szCs w:val="20"/>
          <w:lang w:val="en-GB"/>
        </w:rPr>
        <w:t xml:space="preserve">the </w:t>
      </w:r>
      <w:r w:rsidR="003A3274">
        <w:rPr>
          <w:rFonts w:ascii="Tahoma" w:hAnsi="Tahoma" w:cs="Tahoma"/>
          <w:sz w:val="20"/>
          <w:szCs w:val="20"/>
          <w:lang w:val="en-GB"/>
        </w:rPr>
        <w:t>following way:</w:t>
      </w:r>
    </w:p>
    <w:p w:rsidR="003A3274" w:rsidRDefault="003A3274" w:rsidP="003A3274">
      <w:pPr>
        <w:pStyle w:val="Default"/>
        <w:spacing w:before="120"/>
        <w:jc w:val="both"/>
        <w:rPr>
          <w:rFonts w:ascii="Tahoma" w:hAnsi="Tahoma" w:cs="Tahoma"/>
          <w:sz w:val="20"/>
          <w:szCs w:val="20"/>
          <w:lang w:val="en-GB"/>
        </w:rPr>
      </w:pPr>
      <w:r w:rsidRPr="0083078D">
        <w:rPr>
          <w:rFonts w:ascii="Tahoma" w:hAnsi="Tahoma" w:cs="Tahoma"/>
          <w:b/>
          <w:sz w:val="20"/>
          <w:szCs w:val="20"/>
          <w:lang w:val="en-GB"/>
        </w:rPr>
        <w:t>Paint used for decorative coating application</w:t>
      </w:r>
      <w:r>
        <w:rPr>
          <w:rFonts w:ascii="Tahoma" w:hAnsi="Tahoma" w:cs="Tahoma"/>
          <w:sz w:val="20"/>
          <w:szCs w:val="20"/>
          <w:lang w:val="en-GB"/>
        </w:rPr>
        <w:t xml:space="preserve"> = total paint use – paint used by all point sources – paint used by car repairing (diffuse part)</w:t>
      </w:r>
    </w:p>
    <w:p w:rsidR="003A3274" w:rsidRDefault="003A3274" w:rsidP="003A3274">
      <w:pPr>
        <w:pStyle w:val="Default"/>
        <w:spacing w:before="120"/>
        <w:jc w:val="both"/>
        <w:rPr>
          <w:rFonts w:ascii="Tahoma" w:hAnsi="Tahoma" w:cs="Tahoma"/>
          <w:sz w:val="20"/>
          <w:szCs w:val="20"/>
          <w:lang w:val="en-GB"/>
        </w:rPr>
      </w:pPr>
      <w:r w:rsidRPr="00431114">
        <w:rPr>
          <w:rFonts w:ascii="Tahoma" w:hAnsi="Tahoma" w:cs="Tahoma"/>
          <w:sz w:val="20"/>
          <w:szCs w:val="20"/>
          <w:lang w:val="en-GB"/>
        </w:rPr>
        <w:t>Data regarding import and export is not available for 1990, therefore the total amount of pai</w:t>
      </w:r>
      <w:r>
        <w:rPr>
          <w:rFonts w:ascii="Tahoma" w:hAnsi="Tahoma" w:cs="Tahoma"/>
          <w:sz w:val="20"/>
          <w:szCs w:val="20"/>
          <w:lang w:val="en-GB"/>
        </w:rPr>
        <w:t xml:space="preserve">nt used in this year is not known and emission from decorative coating applications </w:t>
      </w:r>
      <w:r w:rsidR="00FC7F96">
        <w:rPr>
          <w:rFonts w:ascii="Tahoma" w:hAnsi="Tahoma" w:cs="Tahoma"/>
          <w:sz w:val="20"/>
          <w:szCs w:val="20"/>
          <w:lang w:val="en-GB"/>
        </w:rPr>
        <w:t>can</w:t>
      </w:r>
      <w:r>
        <w:rPr>
          <w:rFonts w:ascii="Tahoma" w:hAnsi="Tahoma" w:cs="Tahoma"/>
          <w:sz w:val="20"/>
          <w:szCs w:val="20"/>
          <w:lang w:val="en-GB"/>
        </w:rPr>
        <w:t xml:space="preserve">not </w:t>
      </w:r>
      <w:r w:rsidR="00FC7F96">
        <w:rPr>
          <w:rFonts w:ascii="Tahoma" w:hAnsi="Tahoma" w:cs="Tahoma"/>
          <w:sz w:val="20"/>
          <w:szCs w:val="20"/>
          <w:lang w:val="en-GB"/>
        </w:rPr>
        <w:t xml:space="preserve">be </w:t>
      </w:r>
      <w:r>
        <w:rPr>
          <w:rFonts w:ascii="Tahoma" w:hAnsi="Tahoma" w:cs="Tahoma"/>
          <w:sz w:val="20"/>
          <w:szCs w:val="20"/>
          <w:lang w:val="en-GB"/>
        </w:rPr>
        <w:t>estimated.</w:t>
      </w:r>
    </w:p>
    <w:p w:rsidR="003A3274" w:rsidRDefault="003A3274" w:rsidP="003A3274">
      <w:pPr>
        <w:pStyle w:val="Default"/>
        <w:spacing w:before="120"/>
        <w:jc w:val="both"/>
        <w:rPr>
          <w:rFonts w:ascii="Tahoma" w:hAnsi="Tahoma" w:cs="Tahoma"/>
          <w:sz w:val="20"/>
          <w:szCs w:val="20"/>
          <w:lang w:val="en-GB"/>
        </w:rPr>
      </w:pPr>
      <w:r w:rsidRPr="003F7115">
        <w:rPr>
          <w:rFonts w:ascii="Tahoma" w:hAnsi="Tahoma" w:cs="Tahoma"/>
          <w:sz w:val="20"/>
          <w:szCs w:val="20"/>
          <w:lang w:val="en-GB"/>
        </w:rPr>
        <w:t xml:space="preserve">It is </w:t>
      </w:r>
      <w:r w:rsidR="002A3B7D">
        <w:rPr>
          <w:rFonts w:ascii="Tahoma" w:hAnsi="Tahoma" w:cs="Tahoma"/>
          <w:sz w:val="20"/>
          <w:szCs w:val="20"/>
          <w:lang w:val="en-GB"/>
        </w:rPr>
        <w:t>unknown</w:t>
      </w:r>
      <w:r w:rsidRPr="003F7115">
        <w:rPr>
          <w:rFonts w:ascii="Tahoma" w:hAnsi="Tahoma" w:cs="Tahoma"/>
          <w:sz w:val="20"/>
          <w:szCs w:val="20"/>
          <w:lang w:val="en-GB"/>
        </w:rPr>
        <w:t xml:space="preserve"> how much paint </w:t>
      </w:r>
      <w:r w:rsidR="002A3B7D">
        <w:rPr>
          <w:rFonts w:ascii="Tahoma" w:hAnsi="Tahoma" w:cs="Tahoma"/>
          <w:sz w:val="20"/>
          <w:szCs w:val="20"/>
          <w:lang w:val="en-GB"/>
        </w:rPr>
        <w:t>has been</w:t>
      </w:r>
      <w:r w:rsidR="002A3B7D" w:rsidRPr="003F7115">
        <w:rPr>
          <w:rFonts w:ascii="Tahoma" w:hAnsi="Tahoma" w:cs="Tahoma"/>
          <w:sz w:val="20"/>
          <w:szCs w:val="20"/>
          <w:lang w:val="en-GB"/>
        </w:rPr>
        <w:t xml:space="preserve"> </w:t>
      </w:r>
      <w:r w:rsidRPr="003F7115">
        <w:rPr>
          <w:rFonts w:ascii="Tahoma" w:hAnsi="Tahoma" w:cs="Tahoma"/>
          <w:sz w:val="20"/>
          <w:szCs w:val="20"/>
          <w:lang w:val="en-GB"/>
        </w:rPr>
        <w:t xml:space="preserve">used </w:t>
      </w:r>
      <w:r w:rsidR="002A3B7D">
        <w:rPr>
          <w:rFonts w:ascii="Tahoma" w:hAnsi="Tahoma" w:cs="Tahoma"/>
          <w:sz w:val="20"/>
          <w:szCs w:val="20"/>
          <w:lang w:val="en-GB"/>
        </w:rPr>
        <w:t>by</w:t>
      </w:r>
      <w:r w:rsidR="002A3B7D" w:rsidRPr="003F7115">
        <w:rPr>
          <w:rFonts w:ascii="Tahoma" w:hAnsi="Tahoma" w:cs="Tahoma"/>
          <w:sz w:val="20"/>
          <w:szCs w:val="20"/>
          <w:lang w:val="en-GB"/>
        </w:rPr>
        <w:t xml:space="preserve"> </w:t>
      </w:r>
      <w:r w:rsidRPr="003F7115">
        <w:rPr>
          <w:rFonts w:ascii="Tahoma" w:hAnsi="Tahoma" w:cs="Tahoma"/>
          <w:sz w:val="20"/>
          <w:szCs w:val="20"/>
          <w:lang w:val="en-GB"/>
        </w:rPr>
        <w:t>p</w:t>
      </w:r>
      <w:r>
        <w:rPr>
          <w:rFonts w:ascii="Tahoma" w:hAnsi="Tahoma" w:cs="Tahoma"/>
          <w:sz w:val="20"/>
          <w:szCs w:val="20"/>
          <w:lang w:val="en-GB"/>
        </w:rPr>
        <w:t xml:space="preserve">ermitted companies </w:t>
      </w:r>
      <w:r w:rsidR="002A3B7D">
        <w:rPr>
          <w:rFonts w:ascii="Tahoma" w:hAnsi="Tahoma" w:cs="Tahoma"/>
          <w:sz w:val="20"/>
          <w:szCs w:val="20"/>
          <w:lang w:val="en-GB"/>
        </w:rPr>
        <w:t xml:space="preserve">between </w:t>
      </w:r>
      <w:r>
        <w:rPr>
          <w:rFonts w:ascii="Tahoma" w:hAnsi="Tahoma" w:cs="Tahoma"/>
          <w:sz w:val="20"/>
          <w:szCs w:val="20"/>
          <w:lang w:val="en-GB"/>
        </w:rPr>
        <w:t>1995</w:t>
      </w:r>
      <w:r w:rsidR="002A3B7D">
        <w:rPr>
          <w:rFonts w:ascii="Tahoma" w:hAnsi="Tahoma" w:cs="Tahoma"/>
          <w:sz w:val="20"/>
          <w:szCs w:val="20"/>
          <w:lang w:val="en-GB"/>
        </w:rPr>
        <w:t xml:space="preserve"> and</w:t>
      </w:r>
      <w:r w:rsidR="00786149">
        <w:rPr>
          <w:rFonts w:ascii="Tahoma" w:hAnsi="Tahoma" w:cs="Tahoma"/>
          <w:sz w:val="20"/>
          <w:szCs w:val="20"/>
          <w:lang w:val="en-GB"/>
        </w:rPr>
        <w:t xml:space="preserve"> </w:t>
      </w:r>
      <w:r>
        <w:rPr>
          <w:rFonts w:ascii="Tahoma" w:hAnsi="Tahoma" w:cs="Tahoma"/>
          <w:sz w:val="20"/>
          <w:szCs w:val="20"/>
          <w:lang w:val="en-GB"/>
        </w:rPr>
        <w:t xml:space="preserve">2005. </w:t>
      </w:r>
      <w:r w:rsidR="002A3B7D">
        <w:rPr>
          <w:rFonts w:ascii="Tahoma" w:hAnsi="Tahoma" w:cs="Tahoma"/>
          <w:sz w:val="20"/>
          <w:szCs w:val="20"/>
          <w:lang w:val="en-GB"/>
        </w:rPr>
        <w:t>Hence,</w:t>
      </w:r>
      <w:r>
        <w:rPr>
          <w:rFonts w:ascii="Tahoma" w:hAnsi="Tahoma" w:cs="Tahoma"/>
          <w:sz w:val="20"/>
          <w:szCs w:val="20"/>
          <w:lang w:val="en-GB"/>
        </w:rPr>
        <w:t xml:space="preserve"> </w:t>
      </w:r>
      <w:r w:rsidR="002A3B7D">
        <w:rPr>
          <w:rFonts w:ascii="Tahoma" w:hAnsi="Tahoma" w:cs="Tahoma"/>
          <w:sz w:val="20"/>
          <w:szCs w:val="20"/>
          <w:lang w:val="en-GB"/>
        </w:rPr>
        <w:t xml:space="preserve">a </w:t>
      </w:r>
      <w:r>
        <w:rPr>
          <w:rFonts w:ascii="Tahoma" w:hAnsi="Tahoma" w:cs="Tahoma"/>
          <w:sz w:val="20"/>
          <w:szCs w:val="20"/>
          <w:lang w:val="en-GB"/>
        </w:rPr>
        <w:t xml:space="preserve">reverse calculation is carried out taking into account </w:t>
      </w:r>
      <w:r w:rsidR="002A3B7D">
        <w:rPr>
          <w:rFonts w:ascii="Tahoma" w:hAnsi="Tahoma" w:cs="Tahoma"/>
          <w:sz w:val="20"/>
          <w:szCs w:val="20"/>
          <w:lang w:val="en-GB"/>
        </w:rPr>
        <w:t xml:space="preserve">the </w:t>
      </w:r>
      <w:r>
        <w:rPr>
          <w:rFonts w:ascii="Tahoma" w:hAnsi="Tahoma" w:cs="Tahoma"/>
          <w:sz w:val="20"/>
          <w:szCs w:val="20"/>
          <w:lang w:val="en-GB"/>
        </w:rPr>
        <w:t>emission factor for industrial coating application (400 g/kg NMVOC paint applied).</w:t>
      </w:r>
    </w:p>
    <w:p w:rsidR="003A3274" w:rsidRDefault="003A3274" w:rsidP="003A3274">
      <w:pPr>
        <w:pStyle w:val="Default"/>
        <w:spacing w:before="120"/>
        <w:jc w:val="both"/>
        <w:rPr>
          <w:rFonts w:ascii="Tahoma" w:hAnsi="Tahoma" w:cs="Tahoma"/>
          <w:sz w:val="20"/>
          <w:szCs w:val="20"/>
          <w:lang w:val="en-GB"/>
        </w:rPr>
      </w:pPr>
      <w:r w:rsidRPr="001A60A9">
        <w:rPr>
          <w:rFonts w:ascii="Tahoma" w:hAnsi="Tahoma" w:cs="Tahoma"/>
          <w:sz w:val="20"/>
          <w:szCs w:val="20"/>
          <w:lang w:val="en-GB"/>
        </w:rPr>
        <w:lastRenderedPageBreak/>
        <w:t>Sub-sectors have moved under NFR codes 3A1 and 3A2. Therefore all reported emission from point sources is estimated to be from industrial coating applications (3A2).</w:t>
      </w:r>
    </w:p>
    <w:p w:rsidR="003A3274" w:rsidRDefault="003A3274" w:rsidP="003A3274">
      <w:pPr>
        <w:pStyle w:val="Caption"/>
        <w:rPr>
          <w:rFonts w:cs="Tahoma"/>
          <w:lang w:val="en-GB"/>
        </w:rPr>
      </w:pPr>
      <w:r>
        <w:t xml:space="preserve">Table </w:t>
      </w:r>
      <w:fldSimple w:instr=" SEQ Table \* ARABIC ">
        <w:r w:rsidR="00496988">
          <w:rPr>
            <w:noProof/>
          </w:rPr>
          <w:t>57</w:t>
        </w:r>
      </w:fldSimple>
      <w:r>
        <w:t xml:space="preserve"> Use of paint in 1995-2005 (calculated)</w:t>
      </w:r>
    </w:p>
    <w:tbl>
      <w:tblPr>
        <w:tblW w:w="4620" w:type="dxa"/>
        <w:jc w:val="center"/>
        <w:tblInd w:w="55" w:type="dxa"/>
        <w:tblCellMar>
          <w:left w:w="70" w:type="dxa"/>
          <w:right w:w="70" w:type="dxa"/>
        </w:tblCellMar>
        <w:tblLook w:val="04A0"/>
      </w:tblPr>
      <w:tblGrid>
        <w:gridCol w:w="960"/>
        <w:gridCol w:w="1760"/>
        <w:gridCol w:w="1900"/>
      </w:tblGrid>
      <w:tr w:rsidR="003A3274" w:rsidRPr="00B46ED6" w:rsidTr="00496988">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3A3274" w:rsidRPr="00B46ED6" w:rsidRDefault="003A3274" w:rsidP="00496988">
            <w:pPr>
              <w:jc w:val="center"/>
              <w:rPr>
                <w:rFonts w:ascii="Arial Narrow" w:hAnsi="Arial Narrow"/>
                <w:color w:val="000000"/>
                <w:sz w:val="20"/>
                <w:szCs w:val="20"/>
                <w:lang w:val="en-GB" w:eastAsia="et-EE"/>
              </w:rPr>
            </w:pPr>
            <w:r w:rsidRPr="00B46ED6">
              <w:rPr>
                <w:rFonts w:ascii="Arial Narrow" w:hAnsi="Arial Narrow"/>
                <w:color w:val="000000"/>
                <w:sz w:val="20"/>
                <w:szCs w:val="20"/>
                <w:lang w:val="en-GB" w:eastAsia="et-EE"/>
              </w:rPr>
              <w:t>Year</w:t>
            </w:r>
          </w:p>
        </w:tc>
        <w:tc>
          <w:tcPr>
            <w:tcW w:w="1760" w:type="dxa"/>
            <w:tcBorders>
              <w:top w:val="single" w:sz="4" w:space="0" w:color="auto"/>
              <w:left w:val="nil"/>
              <w:bottom w:val="single" w:sz="4" w:space="0" w:color="auto"/>
              <w:right w:val="single" w:sz="4" w:space="0" w:color="auto"/>
            </w:tcBorders>
            <w:shd w:val="clear" w:color="000000" w:fill="CCFFCC"/>
            <w:vAlign w:val="center"/>
            <w:hideMark/>
          </w:tcPr>
          <w:p w:rsidR="003A3274" w:rsidRPr="00B46ED6" w:rsidRDefault="003A3274" w:rsidP="00496988">
            <w:pPr>
              <w:jc w:val="center"/>
              <w:rPr>
                <w:rFonts w:ascii="Arial Narrow" w:hAnsi="Arial Narrow"/>
                <w:color w:val="000000"/>
                <w:sz w:val="20"/>
                <w:szCs w:val="20"/>
                <w:lang w:val="en-GB" w:eastAsia="et-EE"/>
              </w:rPr>
            </w:pPr>
            <w:r w:rsidRPr="00B46ED6">
              <w:rPr>
                <w:rFonts w:ascii="Arial Narrow" w:hAnsi="Arial Narrow"/>
                <w:color w:val="000000"/>
                <w:sz w:val="20"/>
                <w:szCs w:val="20"/>
                <w:lang w:val="en-GB" w:eastAsia="et-EE"/>
              </w:rPr>
              <w:t>NMVOC emission from point sources, t</w:t>
            </w:r>
          </w:p>
        </w:tc>
        <w:tc>
          <w:tcPr>
            <w:tcW w:w="1900" w:type="dxa"/>
            <w:tcBorders>
              <w:top w:val="single" w:sz="4" w:space="0" w:color="auto"/>
              <w:left w:val="nil"/>
              <w:bottom w:val="single" w:sz="4" w:space="0" w:color="auto"/>
              <w:right w:val="single" w:sz="4" w:space="0" w:color="auto"/>
            </w:tcBorders>
            <w:shd w:val="clear" w:color="000000" w:fill="CCFFCC"/>
            <w:vAlign w:val="center"/>
            <w:hideMark/>
          </w:tcPr>
          <w:p w:rsidR="003A3274" w:rsidRPr="00B46ED6" w:rsidRDefault="003A3274" w:rsidP="00496988">
            <w:pPr>
              <w:jc w:val="center"/>
              <w:rPr>
                <w:rFonts w:ascii="Arial Narrow" w:hAnsi="Arial Narrow"/>
                <w:color w:val="000000"/>
                <w:sz w:val="20"/>
                <w:szCs w:val="20"/>
                <w:lang w:val="en-GB" w:eastAsia="et-EE"/>
              </w:rPr>
            </w:pPr>
            <w:r w:rsidRPr="00B46ED6">
              <w:rPr>
                <w:rFonts w:ascii="Arial Narrow" w:hAnsi="Arial Narrow"/>
                <w:color w:val="000000"/>
                <w:sz w:val="20"/>
                <w:szCs w:val="20"/>
                <w:lang w:val="en-GB" w:eastAsia="et-EE"/>
              </w:rPr>
              <w:t>Calculated paint use in point sources, t</w:t>
            </w:r>
          </w:p>
        </w:tc>
      </w:tr>
      <w:tr w:rsidR="003A3274" w:rsidRPr="00B46ED6"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274" w:rsidRPr="00B46ED6" w:rsidRDefault="003A3274" w:rsidP="00496988">
            <w:pPr>
              <w:jc w:val="center"/>
              <w:rPr>
                <w:rFonts w:ascii="Arial Narrow" w:hAnsi="Arial Narrow"/>
                <w:color w:val="000000"/>
                <w:sz w:val="20"/>
                <w:szCs w:val="20"/>
                <w:lang w:val="en-GB" w:eastAsia="et-EE"/>
              </w:rPr>
            </w:pPr>
            <w:r w:rsidRPr="00B46ED6">
              <w:rPr>
                <w:rFonts w:ascii="Arial Narrow" w:hAnsi="Arial Narrow"/>
                <w:color w:val="000000"/>
                <w:sz w:val="20"/>
                <w:szCs w:val="20"/>
                <w:lang w:val="en-GB" w:eastAsia="et-EE"/>
              </w:rPr>
              <w:t>1995</w:t>
            </w:r>
          </w:p>
        </w:tc>
        <w:tc>
          <w:tcPr>
            <w:tcW w:w="1760" w:type="dxa"/>
            <w:tcBorders>
              <w:top w:val="nil"/>
              <w:left w:val="nil"/>
              <w:bottom w:val="single" w:sz="4" w:space="0" w:color="auto"/>
              <w:right w:val="single" w:sz="4" w:space="0" w:color="auto"/>
            </w:tcBorders>
            <w:shd w:val="clear" w:color="auto" w:fill="auto"/>
            <w:noWrap/>
            <w:vAlign w:val="center"/>
            <w:hideMark/>
          </w:tcPr>
          <w:p w:rsidR="003A3274" w:rsidRPr="00B46ED6" w:rsidRDefault="003A3274" w:rsidP="00496988">
            <w:pPr>
              <w:jc w:val="center"/>
              <w:rPr>
                <w:rFonts w:ascii="Arial Narrow" w:hAnsi="Arial Narrow"/>
                <w:color w:val="000000"/>
                <w:sz w:val="20"/>
                <w:szCs w:val="20"/>
                <w:lang w:val="en-GB" w:eastAsia="et-EE"/>
              </w:rPr>
            </w:pPr>
            <w:r w:rsidRPr="00B46ED6">
              <w:rPr>
                <w:rFonts w:ascii="Arial Narrow" w:hAnsi="Arial Narrow"/>
                <w:color w:val="000000"/>
                <w:sz w:val="20"/>
                <w:szCs w:val="20"/>
                <w:lang w:val="en-GB" w:eastAsia="et-EE"/>
              </w:rPr>
              <w:t>937,26</w:t>
            </w:r>
          </w:p>
        </w:tc>
        <w:tc>
          <w:tcPr>
            <w:tcW w:w="1900" w:type="dxa"/>
            <w:tcBorders>
              <w:top w:val="nil"/>
              <w:left w:val="nil"/>
              <w:bottom w:val="single" w:sz="4" w:space="0" w:color="auto"/>
              <w:right w:val="single" w:sz="4" w:space="0" w:color="auto"/>
            </w:tcBorders>
            <w:shd w:val="clear" w:color="auto" w:fill="auto"/>
            <w:noWrap/>
            <w:vAlign w:val="center"/>
            <w:hideMark/>
          </w:tcPr>
          <w:p w:rsidR="003A3274" w:rsidRPr="00B46ED6" w:rsidRDefault="003A3274" w:rsidP="00496988">
            <w:pPr>
              <w:jc w:val="center"/>
              <w:rPr>
                <w:rFonts w:ascii="Arial Narrow" w:hAnsi="Arial Narrow"/>
                <w:i/>
                <w:iCs/>
                <w:color w:val="000000"/>
                <w:sz w:val="20"/>
                <w:szCs w:val="20"/>
                <w:lang w:val="en-GB" w:eastAsia="et-EE"/>
              </w:rPr>
            </w:pPr>
            <w:r w:rsidRPr="00B46ED6">
              <w:rPr>
                <w:rFonts w:ascii="Arial Narrow" w:hAnsi="Arial Narrow"/>
                <w:i/>
                <w:iCs/>
                <w:color w:val="000000"/>
                <w:sz w:val="20"/>
                <w:szCs w:val="20"/>
                <w:lang w:val="en-GB" w:eastAsia="et-EE"/>
              </w:rPr>
              <w:t>2343,15</w:t>
            </w:r>
          </w:p>
        </w:tc>
      </w:tr>
      <w:tr w:rsidR="003A3274" w:rsidRPr="00B46ED6"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274" w:rsidRPr="00B46ED6" w:rsidRDefault="003A3274" w:rsidP="00496988">
            <w:pPr>
              <w:jc w:val="center"/>
              <w:rPr>
                <w:rFonts w:ascii="Arial Narrow" w:hAnsi="Arial Narrow"/>
                <w:color w:val="000000"/>
                <w:sz w:val="20"/>
                <w:szCs w:val="20"/>
                <w:lang w:val="en-GB" w:eastAsia="et-EE"/>
              </w:rPr>
            </w:pPr>
            <w:r w:rsidRPr="00B46ED6">
              <w:rPr>
                <w:rFonts w:ascii="Arial Narrow" w:hAnsi="Arial Narrow"/>
                <w:color w:val="000000"/>
                <w:sz w:val="20"/>
                <w:szCs w:val="20"/>
                <w:lang w:val="en-GB" w:eastAsia="et-EE"/>
              </w:rPr>
              <w:t>2000</w:t>
            </w:r>
          </w:p>
        </w:tc>
        <w:tc>
          <w:tcPr>
            <w:tcW w:w="1760" w:type="dxa"/>
            <w:tcBorders>
              <w:top w:val="nil"/>
              <w:left w:val="nil"/>
              <w:bottom w:val="single" w:sz="4" w:space="0" w:color="auto"/>
              <w:right w:val="single" w:sz="4" w:space="0" w:color="auto"/>
            </w:tcBorders>
            <w:shd w:val="clear" w:color="auto" w:fill="auto"/>
            <w:noWrap/>
            <w:vAlign w:val="center"/>
            <w:hideMark/>
          </w:tcPr>
          <w:p w:rsidR="003A3274" w:rsidRPr="00B46ED6" w:rsidRDefault="003A3274" w:rsidP="00496988">
            <w:pPr>
              <w:jc w:val="center"/>
              <w:rPr>
                <w:rFonts w:ascii="Arial Narrow" w:hAnsi="Arial Narrow"/>
                <w:color w:val="000000"/>
                <w:sz w:val="20"/>
                <w:szCs w:val="20"/>
                <w:lang w:val="en-GB" w:eastAsia="et-EE"/>
              </w:rPr>
            </w:pPr>
            <w:r w:rsidRPr="00B46ED6">
              <w:rPr>
                <w:rFonts w:ascii="Arial Narrow" w:hAnsi="Arial Narrow"/>
                <w:color w:val="000000"/>
                <w:sz w:val="20"/>
                <w:szCs w:val="20"/>
                <w:lang w:val="en-GB" w:eastAsia="et-EE"/>
              </w:rPr>
              <w:t>460,87</w:t>
            </w:r>
          </w:p>
        </w:tc>
        <w:tc>
          <w:tcPr>
            <w:tcW w:w="1900" w:type="dxa"/>
            <w:tcBorders>
              <w:top w:val="nil"/>
              <w:left w:val="nil"/>
              <w:bottom w:val="single" w:sz="4" w:space="0" w:color="auto"/>
              <w:right w:val="single" w:sz="4" w:space="0" w:color="auto"/>
            </w:tcBorders>
            <w:shd w:val="clear" w:color="auto" w:fill="auto"/>
            <w:noWrap/>
            <w:vAlign w:val="center"/>
            <w:hideMark/>
          </w:tcPr>
          <w:p w:rsidR="003A3274" w:rsidRPr="00B46ED6" w:rsidRDefault="003A3274" w:rsidP="00496988">
            <w:pPr>
              <w:jc w:val="center"/>
              <w:rPr>
                <w:rFonts w:ascii="Arial Narrow" w:hAnsi="Arial Narrow"/>
                <w:i/>
                <w:iCs/>
                <w:color w:val="000000"/>
                <w:sz w:val="20"/>
                <w:szCs w:val="20"/>
                <w:lang w:val="en-GB" w:eastAsia="et-EE"/>
              </w:rPr>
            </w:pPr>
            <w:r w:rsidRPr="00B46ED6">
              <w:rPr>
                <w:rFonts w:ascii="Arial Narrow" w:hAnsi="Arial Narrow"/>
                <w:i/>
                <w:iCs/>
                <w:color w:val="000000"/>
                <w:sz w:val="20"/>
                <w:szCs w:val="20"/>
                <w:lang w:val="en-GB" w:eastAsia="et-EE"/>
              </w:rPr>
              <w:t>1152,18</w:t>
            </w:r>
          </w:p>
        </w:tc>
      </w:tr>
      <w:tr w:rsidR="003A3274" w:rsidRPr="00B46ED6"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274" w:rsidRPr="00B46ED6" w:rsidRDefault="003A3274" w:rsidP="00496988">
            <w:pPr>
              <w:jc w:val="center"/>
              <w:rPr>
                <w:rFonts w:ascii="Arial Narrow" w:hAnsi="Arial Narrow"/>
                <w:color w:val="000000"/>
                <w:sz w:val="20"/>
                <w:szCs w:val="20"/>
                <w:lang w:val="en-GB" w:eastAsia="et-EE"/>
              </w:rPr>
            </w:pPr>
            <w:r w:rsidRPr="00B46ED6">
              <w:rPr>
                <w:rFonts w:ascii="Arial Narrow" w:hAnsi="Arial Narrow"/>
                <w:color w:val="000000"/>
                <w:sz w:val="20"/>
                <w:szCs w:val="20"/>
                <w:lang w:val="en-GB" w:eastAsia="et-EE"/>
              </w:rPr>
              <w:t>2005</w:t>
            </w:r>
          </w:p>
        </w:tc>
        <w:tc>
          <w:tcPr>
            <w:tcW w:w="1760" w:type="dxa"/>
            <w:tcBorders>
              <w:top w:val="nil"/>
              <w:left w:val="nil"/>
              <w:bottom w:val="single" w:sz="4" w:space="0" w:color="auto"/>
              <w:right w:val="single" w:sz="4" w:space="0" w:color="auto"/>
            </w:tcBorders>
            <w:shd w:val="clear" w:color="auto" w:fill="auto"/>
            <w:noWrap/>
            <w:vAlign w:val="center"/>
            <w:hideMark/>
          </w:tcPr>
          <w:p w:rsidR="003A3274" w:rsidRPr="00B46ED6" w:rsidRDefault="003A3274" w:rsidP="00496988">
            <w:pPr>
              <w:jc w:val="center"/>
              <w:rPr>
                <w:rFonts w:ascii="Arial Narrow" w:hAnsi="Arial Narrow"/>
                <w:color w:val="000000"/>
                <w:sz w:val="20"/>
                <w:szCs w:val="20"/>
                <w:lang w:val="en-GB" w:eastAsia="et-EE"/>
              </w:rPr>
            </w:pPr>
            <w:r w:rsidRPr="00B46ED6">
              <w:rPr>
                <w:rFonts w:ascii="Arial Narrow" w:hAnsi="Arial Narrow"/>
                <w:color w:val="000000"/>
                <w:sz w:val="20"/>
                <w:szCs w:val="20"/>
                <w:lang w:val="en-GB" w:eastAsia="et-EE"/>
              </w:rPr>
              <w:t>539,57</w:t>
            </w:r>
          </w:p>
        </w:tc>
        <w:tc>
          <w:tcPr>
            <w:tcW w:w="1900" w:type="dxa"/>
            <w:tcBorders>
              <w:top w:val="nil"/>
              <w:left w:val="nil"/>
              <w:bottom w:val="single" w:sz="4" w:space="0" w:color="auto"/>
              <w:right w:val="single" w:sz="4" w:space="0" w:color="auto"/>
            </w:tcBorders>
            <w:shd w:val="clear" w:color="auto" w:fill="auto"/>
            <w:noWrap/>
            <w:vAlign w:val="center"/>
            <w:hideMark/>
          </w:tcPr>
          <w:p w:rsidR="003A3274" w:rsidRPr="00B46ED6" w:rsidRDefault="003A3274" w:rsidP="00496988">
            <w:pPr>
              <w:jc w:val="center"/>
              <w:rPr>
                <w:rFonts w:ascii="Arial Narrow" w:hAnsi="Arial Narrow"/>
                <w:i/>
                <w:iCs/>
                <w:color w:val="000000"/>
                <w:sz w:val="20"/>
                <w:szCs w:val="20"/>
                <w:lang w:val="en-GB" w:eastAsia="et-EE"/>
              </w:rPr>
            </w:pPr>
            <w:r w:rsidRPr="00B46ED6">
              <w:rPr>
                <w:rFonts w:ascii="Arial Narrow" w:hAnsi="Arial Narrow"/>
                <w:i/>
                <w:iCs/>
                <w:color w:val="000000"/>
                <w:sz w:val="20"/>
                <w:szCs w:val="20"/>
                <w:lang w:val="en-GB" w:eastAsia="et-EE"/>
              </w:rPr>
              <w:t>1348,93</w:t>
            </w:r>
          </w:p>
        </w:tc>
      </w:tr>
    </w:tbl>
    <w:p w:rsidR="003A3274" w:rsidRPr="003F7115" w:rsidRDefault="003A3274" w:rsidP="003A3274">
      <w:pPr>
        <w:pStyle w:val="Default"/>
        <w:spacing w:before="120"/>
        <w:jc w:val="both"/>
        <w:rPr>
          <w:rFonts w:ascii="Tahoma" w:hAnsi="Tahoma" w:cs="Tahoma"/>
          <w:sz w:val="20"/>
          <w:szCs w:val="20"/>
          <w:lang w:val="en-GB"/>
        </w:rPr>
      </w:pPr>
      <w:r>
        <w:rPr>
          <w:rFonts w:ascii="Tahoma" w:hAnsi="Tahoma" w:cs="Tahoma"/>
          <w:sz w:val="20"/>
          <w:szCs w:val="20"/>
          <w:lang w:val="en-GB"/>
        </w:rPr>
        <w:t xml:space="preserve">Data regarding paint use in point sources is available in </w:t>
      </w:r>
      <w:r w:rsidR="002A3B7D">
        <w:rPr>
          <w:rFonts w:ascii="Tahoma" w:hAnsi="Tahoma" w:cs="Tahoma"/>
          <w:sz w:val="20"/>
          <w:szCs w:val="20"/>
          <w:lang w:val="en-GB"/>
        </w:rPr>
        <w:t xml:space="preserve">the </w:t>
      </w:r>
      <w:r>
        <w:rPr>
          <w:rFonts w:ascii="Tahoma" w:hAnsi="Tahoma" w:cs="Tahoma"/>
          <w:sz w:val="20"/>
          <w:szCs w:val="20"/>
          <w:lang w:val="en-GB"/>
        </w:rPr>
        <w:t xml:space="preserve">OSIS database for </w:t>
      </w:r>
      <w:r w:rsidR="002A3B7D">
        <w:rPr>
          <w:rFonts w:ascii="Tahoma" w:hAnsi="Tahoma" w:cs="Tahoma"/>
          <w:sz w:val="20"/>
          <w:szCs w:val="20"/>
          <w:lang w:val="en-GB"/>
        </w:rPr>
        <w:t xml:space="preserve">the </w:t>
      </w:r>
      <w:r>
        <w:rPr>
          <w:rFonts w:ascii="Tahoma" w:hAnsi="Tahoma" w:cs="Tahoma"/>
          <w:sz w:val="20"/>
          <w:szCs w:val="20"/>
          <w:lang w:val="en-GB"/>
        </w:rPr>
        <w:t>years 2006-2008.</w:t>
      </w:r>
    </w:p>
    <w:p w:rsidR="003A3274" w:rsidRDefault="003A3274" w:rsidP="003A3274">
      <w:pPr>
        <w:spacing w:before="120"/>
        <w:jc w:val="both"/>
        <w:rPr>
          <w:rFonts w:ascii="Tahoma" w:hAnsi="Tahoma" w:cs="Tahoma"/>
          <w:sz w:val="20"/>
          <w:szCs w:val="20"/>
          <w:lang w:val="en-GB"/>
        </w:rPr>
      </w:pPr>
      <w:r w:rsidRPr="0091372D">
        <w:rPr>
          <w:rFonts w:ascii="Tahoma" w:hAnsi="Tahoma" w:cs="Tahoma"/>
          <w:b/>
          <w:sz w:val="20"/>
          <w:szCs w:val="20"/>
          <w:lang w:val="en-GB"/>
        </w:rPr>
        <w:t>Decorative paint</w:t>
      </w:r>
      <w:r>
        <w:rPr>
          <w:rFonts w:ascii="Tahoma" w:hAnsi="Tahoma" w:cs="Tahoma"/>
          <w:sz w:val="20"/>
          <w:szCs w:val="20"/>
          <w:lang w:val="en-GB"/>
        </w:rPr>
        <w:t xml:space="preserve"> is used by construction enterprises</w:t>
      </w:r>
      <w:r w:rsidR="002A3B7D">
        <w:rPr>
          <w:rFonts w:ascii="Tahoma" w:hAnsi="Tahoma" w:cs="Tahoma"/>
          <w:sz w:val="20"/>
          <w:szCs w:val="20"/>
          <w:lang w:val="en-GB"/>
        </w:rPr>
        <w:t xml:space="preserve">, </w:t>
      </w:r>
      <w:r>
        <w:rPr>
          <w:rFonts w:ascii="Tahoma" w:hAnsi="Tahoma" w:cs="Tahoma"/>
          <w:sz w:val="20"/>
          <w:szCs w:val="20"/>
          <w:lang w:val="en-GB"/>
        </w:rPr>
        <w:t>professional painters (SNAP 060103) and private consumers (SNAP 060104).</w:t>
      </w:r>
    </w:p>
    <w:p w:rsidR="003A3274" w:rsidRDefault="003A3274" w:rsidP="003A3274">
      <w:pPr>
        <w:spacing w:before="120"/>
        <w:jc w:val="both"/>
        <w:rPr>
          <w:rFonts w:ascii="Tahoma" w:hAnsi="Tahoma" w:cs="Tahoma"/>
          <w:sz w:val="20"/>
          <w:szCs w:val="20"/>
          <w:lang w:val="en-GB"/>
        </w:rPr>
      </w:pPr>
      <w:r>
        <w:rPr>
          <w:rFonts w:ascii="Tahoma" w:hAnsi="Tahoma" w:cs="Tahoma"/>
          <w:sz w:val="20"/>
          <w:szCs w:val="20"/>
          <w:lang w:val="en-GB"/>
        </w:rPr>
        <w:t>For dividing paint between these groups, paint production companies and construction stores were contacted.</w:t>
      </w:r>
    </w:p>
    <w:p w:rsidR="003A3274" w:rsidRDefault="003A3274" w:rsidP="003A3274">
      <w:pPr>
        <w:spacing w:before="120"/>
        <w:jc w:val="both"/>
        <w:rPr>
          <w:rFonts w:ascii="Tahoma" w:hAnsi="Tahoma" w:cs="Tahoma"/>
          <w:sz w:val="20"/>
          <w:szCs w:val="20"/>
          <w:lang w:val="en-GB"/>
        </w:rPr>
      </w:pPr>
      <w:r>
        <w:rPr>
          <w:rFonts w:ascii="Tahoma" w:hAnsi="Tahoma" w:cs="Tahoma"/>
          <w:sz w:val="20"/>
          <w:szCs w:val="20"/>
          <w:lang w:val="en-GB"/>
        </w:rPr>
        <w:t>Main paint production companies (AS Sadolin, AS Eskaro, AS Tikkurila and AS Caparol) were not able to give answer to this question. Some of them do not have direct sales department.</w:t>
      </w:r>
    </w:p>
    <w:p w:rsidR="003A3274" w:rsidRDefault="003A3274" w:rsidP="003A3274">
      <w:pPr>
        <w:spacing w:before="120"/>
        <w:jc w:val="both"/>
        <w:rPr>
          <w:rFonts w:ascii="Tahoma" w:hAnsi="Tahoma" w:cs="Tahoma"/>
          <w:sz w:val="20"/>
          <w:szCs w:val="20"/>
          <w:lang w:val="en-GB"/>
        </w:rPr>
      </w:pPr>
      <w:r>
        <w:rPr>
          <w:rFonts w:ascii="Tahoma" w:hAnsi="Tahoma" w:cs="Tahoma"/>
          <w:sz w:val="20"/>
          <w:szCs w:val="20"/>
          <w:lang w:val="en-GB"/>
        </w:rPr>
        <w:t xml:space="preserve">Also big construction stores (AS ESPAK, </w:t>
      </w:r>
      <w:r w:rsidRPr="00C57BE3">
        <w:rPr>
          <w:rFonts w:ascii="Tahoma" w:hAnsi="Tahoma" w:cs="Tahoma"/>
          <w:bCs/>
          <w:sz w:val="20"/>
          <w:szCs w:val="20"/>
        </w:rPr>
        <w:t>Ehitus Service OÜ</w:t>
      </w:r>
      <w:r>
        <w:rPr>
          <w:rFonts w:ascii="Tahoma" w:hAnsi="Tahoma" w:cs="Tahoma"/>
          <w:bCs/>
          <w:sz w:val="20"/>
          <w:szCs w:val="20"/>
        </w:rPr>
        <w:t>, Rautakesko AS</w:t>
      </w:r>
      <w:r>
        <w:rPr>
          <w:rFonts w:ascii="Tahoma" w:hAnsi="Tahoma" w:cs="Tahoma"/>
          <w:sz w:val="20"/>
          <w:szCs w:val="20"/>
          <w:lang w:val="en-GB"/>
        </w:rPr>
        <w:t xml:space="preserve">) were contacted and </w:t>
      </w:r>
      <w:r w:rsidR="002A3B7D">
        <w:rPr>
          <w:rFonts w:ascii="Tahoma" w:hAnsi="Tahoma" w:cs="Tahoma"/>
          <w:sz w:val="20"/>
          <w:szCs w:val="20"/>
          <w:lang w:val="en-GB"/>
        </w:rPr>
        <w:t>in</w:t>
      </w:r>
      <w:r>
        <w:rPr>
          <w:rFonts w:ascii="Tahoma" w:hAnsi="Tahoma" w:cs="Tahoma"/>
          <w:sz w:val="20"/>
          <w:szCs w:val="20"/>
          <w:lang w:val="en-GB"/>
        </w:rPr>
        <w:t xml:space="preserve"> interviews it was found that:</w:t>
      </w:r>
    </w:p>
    <w:p w:rsidR="003A3274" w:rsidRDefault="003A3274" w:rsidP="003A3274">
      <w:pPr>
        <w:pStyle w:val="ListParagraph"/>
        <w:numPr>
          <w:ilvl w:val="0"/>
          <w:numId w:val="25"/>
        </w:numPr>
        <w:spacing w:before="120"/>
        <w:jc w:val="both"/>
        <w:rPr>
          <w:rFonts w:ascii="Tahoma" w:hAnsi="Tahoma" w:cs="Tahoma"/>
          <w:sz w:val="20"/>
          <w:szCs w:val="20"/>
          <w:lang w:val="en-GB"/>
        </w:rPr>
      </w:pPr>
      <w:r>
        <w:rPr>
          <w:rFonts w:ascii="Tahoma" w:hAnsi="Tahoma" w:cs="Tahoma"/>
          <w:sz w:val="20"/>
          <w:szCs w:val="20"/>
          <w:lang w:val="en-GB"/>
        </w:rPr>
        <w:t>Sales division by companies and private customers depends on the marketing policy of the store,</w:t>
      </w:r>
    </w:p>
    <w:p w:rsidR="003A3274" w:rsidRDefault="002A3B7D" w:rsidP="003A3274">
      <w:pPr>
        <w:pStyle w:val="ListParagraph"/>
        <w:numPr>
          <w:ilvl w:val="0"/>
          <w:numId w:val="25"/>
        </w:numPr>
        <w:spacing w:before="120"/>
        <w:jc w:val="both"/>
        <w:rPr>
          <w:rFonts w:ascii="Tahoma" w:hAnsi="Tahoma" w:cs="Tahoma"/>
          <w:sz w:val="20"/>
          <w:szCs w:val="20"/>
          <w:lang w:val="en-GB"/>
        </w:rPr>
      </w:pPr>
      <w:r>
        <w:rPr>
          <w:rFonts w:ascii="Tahoma" w:hAnsi="Tahoma" w:cs="Tahoma"/>
          <w:sz w:val="20"/>
          <w:szCs w:val="20"/>
          <w:lang w:val="en-GB"/>
        </w:rPr>
        <w:t>A c</w:t>
      </w:r>
      <w:r w:rsidR="003A3274">
        <w:rPr>
          <w:rFonts w:ascii="Tahoma" w:hAnsi="Tahoma" w:cs="Tahoma"/>
          <w:sz w:val="20"/>
          <w:szCs w:val="20"/>
          <w:lang w:val="en-GB"/>
        </w:rPr>
        <w:t xml:space="preserve">hange in </w:t>
      </w:r>
      <w:r>
        <w:rPr>
          <w:rFonts w:ascii="Tahoma" w:hAnsi="Tahoma" w:cs="Tahoma"/>
          <w:sz w:val="20"/>
          <w:szCs w:val="20"/>
          <w:lang w:val="en-GB"/>
        </w:rPr>
        <w:t xml:space="preserve">the </w:t>
      </w:r>
      <w:r w:rsidR="003A3274">
        <w:rPr>
          <w:rFonts w:ascii="Tahoma" w:hAnsi="Tahoma" w:cs="Tahoma"/>
          <w:sz w:val="20"/>
          <w:szCs w:val="20"/>
          <w:lang w:val="en-GB"/>
        </w:rPr>
        <w:t xml:space="preserve">division </w:t>
      </w:r>
      <w:r>
        <w:rPr>
          <w:rFonts w:ascii="Tahoma" w:hAnsi="Tahoma" w:cs="Tahoma"/>
          <w:sz w:val="20"/>
          <w:szCs w:val="20"/>
          <w:lang w:val="en-GB"/>
        </w:rPr>
        <w:t xml:space="preserve">between </w:t>
      </w:r>
      <w:r w:rsidR="003A3274">
        <w:rPr>
          <w:rFonts w:ascii="Tahoma" w:hAnsi="Tahoma" w:cs="Tahoma"/>
          <w:sz w:val="20"/>
          <w:szCs w:val="20"/>
          <w:lang w:val="en-GB"/>
        </w:rPr>
        <w:t>1995</w:t>
      </w:r>
      <w:r>
        <w:rPr>
          <w:rFonts w:ascii="Tahoma" w:hAnsi="Tahoma" w:cs="Tahoma"/>
          <w:sz w:val="20"/>
          <w:szCs w:val="20"/>
          <w:lang w:val="en-GB"/>
        </w:rPr>
        <w:t xml:space="preserve"> and </w:t>
      </w:r>
      <w:r w:rsidR="003A3274">
        <w:rPr>
          <w:rFonts w:ascii="Tahoma" w:hAnsi="Tahoma" w:cs="Tahoma"/>
          <w:sz w:val="20"/>
          <w:szCs w:val="20"/>
          <w:lang w:val="en-GB"/>
        </w:rPr>
        <w:t>2008 also depends on the marketing policy,</w:t>
      </w:r>
    </w:p>
    <w:p w:rsidR="003A3274" w:rsidRDefault="003A3274" w:rsidP="003A3274">
      <w:pPr>
        <w:pStyle w:val="ListParagraph"/>
        <w:numPr>
          <w:ilvl w:val="0"/>
          <w:numId w:val="25"/>
        </w:numPr>
        <w:spacing w:before="120"/>
        <w:jc w:val="both"/>
        <w:rPr>
          <w:rFonts w:ascii="Tahoma" w:hAnsi="Tahoma" w:cs="Tahoma"/>
          <w:sz w:val="20"/>
          <w:szCs w:val="20"/>
          <w:lang w:val="en-GB"/>
        </w:rPr>
      </w:pPr>
      <w:r>
        <w:rPr>
          <w:rFonts w:ascii="Tahoma" w:hAnsi="Tahoma" w:cs="Tahoma"/>
          <w:sz w:val="20"/>
          <w:szCs w:val="20"/>
          <w:lang w:val="en-GB"/>
        </w:rPr>
        <w:t xml:space="preserve">In </w:t>
      </w:r>
      <w:r w:rsidR="002A3B7D">
        <w:rPr>
          <w:rFonts w:ascii="Tahoma" w:hAnsi="Tahoma" w:cs="Tahoma"/>
          <w:sz w:val="20"/>
          <w:szCs w:val="20"/>
          <w:lang w:val="en-GB"/>
        </w:rPr>
        <w:t xml:space="preserve">the </w:t>
      </w:r>
      <w:r>
        <w:rPr>
          <w:rFonts w:ascii="Tahoma" w:hAnsi="Tahoma" w:cs="Tahoma"/>
          <w:sz w:val="20"/>
          <w:szCs w:val="20"/>
          <w:lang w:val="en-GB"/>
        </w:rPr>
        <w:t>years 2004</w:t>
      </w:r>
      <w:r w:rsidR="002A3B7D">
        <w:rPr>
          <w:rFonts w:ascii="Tahoma" w:hAnsi="Tahoma" w:cs="Tahoma"/>
          <w:sz w:val="20"/>
          <w:szCs w:val="20"/>
          <w:lang w:val="en-GB"/>
        </w:rPr>
        <w:t xml:space="preserve"> till</w:t>
      </w:r>
      <w:r w:rsidR="00786149">
        <w:rPr>
          <w:rFonts w:ascii="Tahoma" w:hAnsi="Tahoma" w:cs="Tahoma"/>
          <w:sz w:val="20"/>
          <w:szCs w:val="20"/>
          <w:lang w:val="en-GB"/>
        </w:rPr>
        <w:t xml:space="preserve"> </w:t>
      </w:r>
      <w:r>
        <w:rPr>
          <w:rFonts w:ascii="Tahoma" w:hAnsi="Tahoma" w:cs="Tahoma"/>
          <w:sz w:val="20"/>
          <w:szCs w:val="20"/>
          <w:lang w:val="en-GB"/>
        </w:rPr>
        <w:t xml:space="preserve">2007 </w:t>
      </w:r>
      <w:r w:rsidR="002A3B7D">
        <w:rPr>
          <w:rFonts w:ascii="Tahoma" w:hAnsi="Tahoma" w:cs="Tahoma"/>
          <w:sz w:val="20"/>
          <w:szCs w:val="20"/>
          <w:lang w:val="en-GB"/>
        </w:rPr>
        <w:t xml:space="preserve">an </w:t>
      </w:r>
      <w:r>
        <w:rPr>
          <w:rFonts w:ascii="Tahoma" w:hAnsi="Tahoma" w:cs="Tahoma"/>
          <w:sz w:val="20"/>
          <w:szCs w:val="20"/>
          <w:lang w:val="en-GB"/>
        </w:rPr>
        <w:t>increase of paint use is mainly caused by the rapid increase of the developments and construction</w:t>
      </w:r>
      <w:r w:rsidR="002A3B7D">
        <w:rPr>
          <w:rFonts w:ascii="Tahoma" w:hAnsi="Tahoma" w:cs="Tahoma"/>
          <w:sz w:val="20"/>
          <w:szCs w:val="20"/>
          <w:lang w:val="en-GB"/>
        </w:rPr>
        <w:t xml:space="preserve">; </w:t>
      </w:r>
      <w:r>
        <w:rPr>
          <w:rFonts w:ascii="Tahoma" w:hAnsi="Tahoma" w:cs="Tahoma"/>
          <w:sz w:val="20"/>
          <w:szCs w:val="20"/>
          <w:lang w:val="en-GB"/>
        </w:rPr>
        <w:t>the elevated use of paint was mainly caused by professional painters and construction companies.</w:t>
      </w:r>
    </w:p>
    <w:p w:rsidR="003A3274" w:rsidRDefault="003A3274" w:rsidP="003A3274">
      <w:pPr>
        <w:spacing w:before="120"/>
        <w:jc w:val="both"/>
        <w:rPr>
          <w:rFonts w:ascii="Tahoma" w:hAnsi="Tahoma" w:cs="Tahoma"/>
          <w:sz w:val="20"/>
          <w:szCs w:val="20"/>
        </w:rPr>
      </w:pPr>
      <w:r>
        <w:rPr>
          <w:rFonts w:ascii="Tahoma" w:hAnsi="Tahoma" w:cs="Tahoma"/>
          <w:sz w:val="20"/>
          <w:szCs w:val="20"/>
          <w:lang w:val="en-GB"/>
        </w:rPr>
        <w:t xml:space="preserve">As a result of the discussions it is estimated that </w:t>
      </w:r>
      <w:r>
        <w:rPr>
          <w:rFonts w:ascii="Tahoma" w:hAnsi="Tahoma" w:cs="Tahoma"/>
          <w:sz w:val="20"/>
          <w:szCs w:val="20"/>
        </w:rPr>
        <w:t xml:space="preserve">up to </w:t>
      </w:r>
      <w:r w:rsidRPr="00630749">
        <w:rPr>
          <w:rFonts w:ascii="Tahoma" w:hAnsi="Tahoma" w:cs="Tahoma"/>
          <w:sz w:val="20"/>
          <w:szCs w:val="20"/>
        </w:rPr>
        <w:t>60</w:t>
      </w:r>
      <w:r>
        <w:rPr>
          <w:rFonts w:ascii="Tahoma" w:hAnsi="Tahoma" w:cs="Tahoma"/>
          <w:sz w:val="20"/>
          <w:szCs w:val="20"/>
        </w:rPr>
        <w:t>%</w:t>
      </w:r>
      <w:r w:rsidRPr="00630749">
        <w:rPr>
          <w:rFonts w:ascii="Tahoma" w:hAnsi="Tahoma" w:cs="Tahoma"/>
          <w:sz w:val="20"/>
          <w:szCs w:val="20"/>
        </w:rPr>
        <w:t xml:space="preserve"> of paint </w:t>
      </w:r>
      <w:r w:rsidR="002A3B7D">
        <w:rPr>
          <w:rFonts w:ascii="Tahoma" w:hAnsi="Tahoma" w:cs="Tahoma"/>
          <w:sz w:val="20"/>
          <w:szCs w:val="20"/>
        </w:rPr>
        <w:t>can be assigned</w:t>
      </w:r>
      <w:r w:rsidR="002A3B7D" w:rsidRPr="00630749">
        <w:rPr>
          <w:rFonts w:ascii="Tahoma" w:hAnsi="Tahoma" w:cs="Tahoma"/>
          <w:sz w:val="20"/>
          <w:szCs w:val="20"/>
        </w:rPr>
        <w:t xml:space="preserve"> </w:t>
      </w:r>
      <w:r>
        <w:rPr>
          <w:rFonts w:ascii="Tahoma" w:hAnsi="Tahoma" w:cs="Tahoma"/>
          <w:sz w:val="20"/>
          <w:szCs w:val="20"/>
        </w:rPr>
        <w:t xml:space="preserve">to professional painters and </w:t>
      </w:r>
      <w:r w:rsidR="002A3B7D">
        <w:rPr>
          <w:rFonts w:ascii="Tahoma" w:hAnsi="Tahoma" w:cs="Tahoma"/>
          <w:sz w:val="20"/>
          <w:szCs w:val="20"/>
        </w:rPr>
        <w:t xml:space="preserve">the </w:t>
      </w:r>
      <w:r>
        <w:rPr>
          <w:rFonts w:ascii="Tahoma" w:hAnsi="Tahoma" w:cs="Tahoma"/>
          <w:sz w:val="20"/>
          <w:szCs w:val="20"/>
        </w:rPr>
        <w:t>remaining 4</w:t>
      </w:r>
      <w:r w:rsidRPr="00630749">
        <w:rPr>
          <w:rFonts w:ascii="Tahoma" w:hAnsi="Tahoma" w:cs="Tahoma"/>
          <w:sz w:val="20"/>
          <w:szCs w:val="20"/>
        </w:rPr>
        <w:t>0% to private customers</w:t>
      </w:r>
      <w:r>
        <w:rPr>
          <w:rFonts w:ascii="Tahoma" w:hAnsi="Tahoma" w:cs="Tahoma"/>
          <w:sz w:val="20"/>
          <w:szCs w:val="20"/>
        </w:rPr>
        <w:t>.</w:t>
      </w:r>
    </w:p>
    <w:p w:rsidR="003A3274" w:rsidRDefault="003A3274" w:rsidP="003A3274">
      <w:pPr>
        <w:spacing w:before="120"/>
        <w:jc w:val="both"/>
        <w:rPr>
          <w:rFonts w:ascii="Tahoma" w:hAnsi="Tahoma" w:cs="Tahoma"/>
          <w:sz w:val="20"/>
          <w:szCs w:val="20"/>
        </w:rPr>
      </w:pPr>
      <w:r>
        <w:rPr>
          <w:rFonts w:ascii="Tahoma" w:hAnsi="Tahoma" w:cs="Tahoma"/>
          <w:sz w:val="20"/>
          <w:szCs w:val="20"/>
        </w:rPr>
        <w:t xml:space="preserve">In </w:t>
      </w:r>
      <w:r w:rsidR="00ED6FEB">
        <w:rPr>
          <w:rFonts w:ascii="Tahoma" w:hAnsi="Tahoma" w:cs="Tahoma"/>
          <w:sz w:val="20"/>
          <w:szCs w:val="20"/>
        </w:rPr>
        <w:t xml:space="preserve">the period from </w:t>
      </w:r>
      <w:r>
        <w:rPr>
          <w:rFonts w:ascii="Tahoma" w:hAnsi="Tahoma" w:cs="Tahoma"/>
          <w:sz w:val="20"/>
          <w:szCs w:val="20"/>
        </w:rPr>
        <w:t>2005</w:t>
      </w:r>
      <w:r w:rsidR="00ED6FEB">
        <w:rPr>
          <w:rFonts w:ascii="Tahoma" w:hAnsi="Tahoma" w:cs="Tahoma"/>
          <w:sz w:val="20"/>
          <w:szCs w:val="20"/>
        </w:rPr>
        <w:t xml:space="preserve"> to </w:t>
      </w:r>
      <w:r>
        <w:rPr>
          <w:rFonts w:ascii="Tahoma" w:hAnsi="Tahoma" w:cs="Tahoma"/>
          <w:sz w:val="20"/>
          <w:szCs w:val="20"/>
        </w:rPr>
        <w:t xml:space="preserve">2007 there was a lot of development and construction in Estonia and it is estimated that </w:t>
      </w:r>
      <w:r w:rsidR="00ED6FEB">
        <w:rPr>
          <w:rFonts w:ascii="Tahoma" w:hAnsi="Tahoma" w:cs="Tahoma"/>
          <w:sz w:val="20"/>
          <w:szCs w:val="20"/>
        </w:rPr>
        <w:t xml:space="preserve">the </w:t>
      </w:r>
      <w:r>
        <w:rPr>
          <w:rFonts w:ascii="Tahoma" w:hAnsi="Tahoma" w:cs="Tahoma"/>
          <w:sz w:val="20"/>
          <w:szCs w:val="20"/>
        </w:rPr>
        <w:t>private use of paints was similar to the amount used in 2000.</w:t>
      </w:r>
    </w:p>
    <w:p w:rsidR="003A3274" w:rsidRDefault="003A3274" w:rsidP="003A3274">
      <w:pPr>
        <w:spacing w:before="120"/>
        <w:jc w:val="both"/>
        <w:rPr>
          <w:rFonts w:ascii="Tahoma" w:hAnsi="Tahoma" w:cs="Tahoma"/>
          <w:sz w:val="20"/>
          <w:szCs w:val="20"/>
        </w:rPr>
      </w:pPr>
      <w:r>
        <w:rPr>
          <w:rFonts w:ascii="Tahoma" w:hAnsi="Tahoma" w:cs="Tahoma"/>
          <w:sz w:val="20"/>
          <w:szCs w:val="20"/>
        </w:rPr>
        <w:t xml:space="preserve">Therefore </w:t>
      </w:r>
      <w:r w:rsidR="00ED6FEB">
        <w:rPr>
          <w:rFonts w:ascii="Tahoma" w:hAnsi="Tahoma" w:cs="Tahoma"/>
          <w:sz w:val="20"/>
          <w:szCs w:val="20"/>
        </w:rPr>
        <w:t xml:space="preserve">the </w:t>
      </w:r>
      <w:r>
        <w:rPr>
          <w:rFonts w:ascii="Tahoma" w:hAnsi="Tahoma" w:cs="Tahoma"/>
          <w:sz w:val="20"/>
          <w:szCs w:val="20"/>
        </w:rPr>
        <w:t>following assumptions are made</w:t>
      </w:r>
    </w:p>
    <w:p w:rsidR="003A3274" w:rsidRDefault="003A3274" w:rsidP="003A3274">
      <w:pPr>
        <w:pStyle w:val="ListParagraph"/>
        <w:numPr>
          <w:ilvl w:val="0"/>
          <w:numId w:val="26"/>
        </w:numPr>
        <w:spacing w:before="120"/>
        <w:jc w:val="both"/>
        <w:rPr>
          <w:rFonts w:ascii="Tahoma" w:hAnsi="Tahoma" w:cs="Tahoma"/>
          <w:sz w:val="20"/>
          <w:szCs w:val="20"/>
        </w:rPr>
      </w:pPr>
      <w:r>
        <w:rPr>
          <w:rFonts w:ascii="Tahoma" w:hAnsi="Tahoma" w:cs="Tahoma"/>
          <w:sz w:val="20"/>
          <w:szCs w:val="20"/>
        </w:rPr>
        <w:t xml:space="preserve">In 1995, 2000 and 2008 </w:t>
      </w:r>
      <w:r>
        <w:rPr>
          <w:rFonts w:ascii="Tahoma" w:hAnsi="Tahoma" w:cs="Tahoma"/>
          <w:sz w:val="20"/>
          <w:szCs w:val="20"/>
          <w:lang w:val="en-GB"/>
        </w:rPr>
        <w:t xml:space="preserve">it </w:t>
      </w:r>
      <w:r w:rsidR="00ED6FEB">
        <w:rPr>
          <w:rFonts w:ascii="Tahoma" w:hAnsi="Tahoma" w:cs="Tahoma"/>
          <w:sz w:val="20"/>
          <w:szCs w:val="20"/>
          <w:lang w:val="en-GB"/>
        </w:rPr>
        <w:t xml:space="preserve">is </w:t>
      </w:r>
      <w:r>
        <w:rPr>
          <w:rFonts w:ascii="Tahoma" w:hAnsi="Tahoma" w:cs="Tahoma"/>
          <w:sz w:val="20"/>
          <w:szCs w:val="20"/>
          <w:lang w:val="en-GB"/>
        </w:rPr>
        <w:t xml:space="preserve">estimated that </w:t>
      </w:r>
      <w:r>
        <w:rPr>
          <w:rFonts w:ascii="Tahoma" w:hAnsi="Tahoma" w:cs="Tahoma"/>
          <w:sz w:val="20"/>
          <w:szCs w:val="20"/>
        </w:rPr>
        <w:t xml:space="preserve">up to </w:t>
      </w:r>
      <w:r w:rsidRPr="00630749">
        <w:rPr>
          <w:rFonts w:ascii="Tahoma" w:hAnsi="Tahoma" w:cs="Tahoma"/>
          <w:sz w:val="20"/>
          <w:szCs w:val="20"/>
        </w:rPr>
        <w:t>60</w:t>
      </w:r>
      <w:r>
        <w:rPr>
          <w:rFonts w:ascii="Tahoma" w:hAnsi="Tahoma" w:cs="Tahoma"/>
          <w:sz w:val="20"/>
          <w:szCs w:val="20"/>
        </w:rPr>
        <w:t>%</w:t>
      </w:r>
      <w:r w:rsidRPr="00630749">
        <w:rPr>
          <w:rFonts w:ascii="Tahoma" w:hAnsi="Tahoma" w:cs="Tahoma"/>
          <w:sz w:val="20"/>
          <w:szCs w:val="20"/>
        </w:rPr>
        <w:t xml:space="preserve"> of paint </w:t>
      </w:r>
      <w:r>
        <w:rPr>
          <w:rFonts w:ascii="Tahoma" w:hAnsi="Tahoma" w:cs="Tahoma"/>
          <w:sz w:val="20"/>
          <w:szCs w:val="20"/>
        </w:rPr>
        <w:t>went</w:t>
      </w:r>
      <w:r w:rsidRPr="00630749">
        <w:rPr>
          <w:rFonts w:ascii="Tahoma" w:hAnsi="Tahoma" w:cs="Tahoma"/>
          <w:sz w:val="20"/>
          <w:szCs w:val="20"/>
        </w:rPr>
        <w:t xml:space="preserve"> </w:t>
      </w:r>
      <w:r>
        <w:rPr>
          <w:rFonts w:ascii="Tahoma" w:hAnsi="Tahoma" w:cs="Tahoma"/>
          <w:sz w:val="20"/>
          <w:szCs w:val="20"/>
        </w:rPr>
        <w:t xml:space="preserve">to professional painters and </w:t>
      </w:r>
      <w:r w:rsidR="00ED6FEB">
        <w:rPr>
          <w:rFonts w:ascii="Tahoma" w:hAnsi="Tahoma" w:cs="Tahoma"/>
          <w:sz w:val="20"/>
          <w:szCs w:val="20"/>
        </w:rPr>
        <w:t xml:space="preserve">the </w:t>
      </w:r>
      <w:r>
        <w:rPr>
          <w:rFonts w:ascii="Tahoma" w:hAnsi="Tahoma" w:cs="Tahoma"/>
          <w:sz w:val="20"/>
          <w:szCs w:val="20"/>
        </w:rPr>
        <w:t>remaining 4</w:t>
      </w:r>
      <w:r w:rsidRPr="00630749">
        <w:rPr>
          <w:rFonts w:ascii="Tahoma" w:hAnsi="Tahoma" w:cs="Tahoma"/>
          <w:sz w:val="20"/>
          <w:szCs w:val="20"/>
        </w:rPr>
        <w:t>0% to private customers</w:t>
      </w:r>
    </w:p>
    <w:p w:rsidR="003A3274" w:rsidRPr="004B7209" w:rsidRDefault="003A3274" w:rsidP="003A3274">
      <w:pPr>
        <w:pStyle w:val="ListParagraph"/>
        <w:numPr>
          <w:ilvl w:val="0"/>
          <w:numId w:val="26"/>
        </w:numPr>
        <w:spacing w:before="120"/>
        <w:jc w:val="both"/>
        <w:rPr>
          <w:rFonts w:ascii="Tahoma" w:hAnsi="Tahoma" w:cs="Tahoma"/>
          <w:sz w:val="20"/>
          <w:szCs w:val="20"/>
        </w:rPr>
      </w:pPr>
      <w:r>
        <w:rPr>
          <w:rFonts w:ascii="Tahoma" w:hAnsi="Tahoma" w:cs="Tahoma"/>
          <w:sz w:val="20"/>
          <w:szCs w:val="20"/>
        </w:rPr>
        <w:t>Consumption of private consumers in 2005-2007 is assumed to be equal to consumption in 2000 and the remaining part is estimated to be used by professional painters and construction companies.</w:t>
      </w:r>
    </w:p>
    <w:p w:rsidR="003A3274" w:rsidRDefault="003A3274" w:rsidP="003A3274">
      <w:pPr>
        <w:pStyle w:val="Caption"/>
        <w:jc w:val="both"/>
      </w:pPr>
      <w:r>
        <w:t xml:space="preserve">Table </w:t>
      </w:r>
      <w:fldSimple w:instr=" SEQ Table \* ARABIC ">
        <w:r w:rsidR="00496988">
          <w:rPr>
            <w:noProof/>
          </w:rPr>
          <w:t>58</w:t>
        </w:r>
      </w:fldSimple>
      <w:r>
        <w:t xml:space="preserve"> Use of paint for decorative coating application (3.A.1) – construction and buildings and domestic use</w:t>
      </w:r>
    </w:p>
    <w:tbl>
      <w:tblPr>
        <w:tblW w:w="9105" w:type="dxa"/>
        <w:jc w:val="center"/>
        <w:tblInd w:w="55" w:type="dxa"/>
        <w:tblCellMar>
          <w:left w:w="70" w:type="dxa"/>
          <w:right w:w="70" w:type="dxa"/>
        </w:tblCellMar>
        <w:tblLook w:val="04A0"/>
      </w:tblPr>
      <w:tblGrid>
        <w:gridCol w:w="960"/>
        <w:gridCol w:w="1660"/>
        <w:gridCol w:w="1220"/>
        <w:gridCol w:w="1313"/>
        <w:gridCol w:w="1541"/>
        <w:gridCol w:w="1351"/>
        <w:gridCol w:w="1060"/>
      </w:tblGrid>
      <w:tr w:rsidR="003A3274" w:rsidRPr="00601347" w:rsidTr="00496988">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Year</w:t>
            </w:r>
          </w:p>
        </w:tc>
        <w:tc>
          <w:tcPr>
            <w:tcW w:w="1660" w:type="dxa"/>
            <w:tcBorders>
              <w:top w:val="single" w:sz="4" w:space="0" w:color="auto"/>
              <w:left w:val="nil"/>
              <w:bottom w:val="single" w:sz="4" w:space="0" w:color="auto"/>
              <w:right w:val="single" w:sz="4" w:space="0" w:color="auto"/>
            </w:tcBorders>
            <w:shd w:val="clear" w:color="000000" w:fill="CCFFCC"/>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Total consumption of paints and varnishes, t</w:t>
            </w:r>
          </w:p>
        </w:tc>
        <w:tc>
          <w:tcPr>
            <w:tcW w:w="1220" w:type="dxa"/>
            <w:tcBorders>
              <w:top w:val="single" w:sz="4" w:space="0" w:color="auto"/>
              <w:left w:val="nil"/>
              <w:bottom w:val="single" w:sz="4" w:space="0" w:color="auto"/>
              <w:right w:val="single" w:sz="4" w:space="0" w:color="auto"/>
            </w:tcBorders>
            <w:shd w:val="clear" w:color="000000" w:fill="CCFFCC"/>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Paint used in point sources, t</w:t>
            </w:r>
          </w:p>
        </w:tc>
        <w:tc>
          <w:tcPr>
            <w:tcW w:w="1313" w:type="dxa"/>
            <w:tcBorders>
              <w:top w:val="single" w:sz="4" w:space="0" w:color="auto"/>
              <w:left w:val="nil"/>
              <w:bottom w:val="nil"/>
              <w:right w:val="single" w:sz="4" w:space="0" w:color="auto"/>
            </w:tcBorders>
            <w:shd w:val="clear" w:color="000000" w:fill="CCFFCC"/>
            <w:vAlign w:val="center"/>
            <w:hideMark/>
          </w:tcPr>
          <w:p w:rsidR="003A3274" w:rsidRPr="00601347" w:rsidRDefault="003A3274" w:rsidP="00496988">
            <w:pPr>
              <w:jc w:val="center"/>
              <w:rPr>
                <w:rFonts w:ascii="Arial Narrow" w:hAnsi="Arial Narrow"/>
                <w:sz w:val="20"/>
                <w:szCs w:val="20"/>
                <w:lang w:val="en-GB" w:eastAsia="et-EE"/>
              </w:rPr>
            </w:pPr>
            <w:r w:rsidRPr="00601347">
              <w:rPr>
                <w:rFonts w:ascii="Arial Narrow" w:hAnsi="Arial Narrow"/>
                <w:sz w:val="20"/>
                <w:szCs w:val="20"/>
                <w:lang w:val="en-GB" w:eastAsia="et-EE"/>
              </w:rPr>
              <w:t>Car paint used in diffuse sources, t</w:t>
            </w:r>
            <w:r>
              <w:rPr>
                <w:rFonts w:ascii="Arial Narrow" w:hAnsi="Arial Narrow"/>
                <w:sz w:val="20"/>
                <w:szCs w:val="20"/>
                <w:lang w:val="en-GB" w:eastAsia="et-EE"/>
              </w:rPr>
              <w:t>*</w:t>
            </w:r>
          </w:p>
        </w:tc>
        <w:tc>
          <w:tcPr>
            <w:tcW w:w="1541" w:type="dxa"/>
            <w:tcBorders>
              <w:top w:val="single" w:sz="4" w:space="0" w:color="auto"/>
              <w:left w:val="nil"/>
              <w:bottom w:val="single" w:sz="4" w:space="0" w:color="auto"/>
              <w:right w:val="single" w:sz="4" w:space="0" w:color="auto"/>
            </w:tcBorders>
            <w:shd w:val="clear" w:color="000000" w:fill="CCFFCC"/>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Paint used for decorative coating application, t</w:t>
            </w:r>
          </w:p>
        </w:tc>
        <w:tc>
          <w:tcPr>
            <w:tcW w:w="1351" w:type="dxa"/>
            <w:tcBorders>
              <w:top w:val="single" w:sz="4" w:space="0" w:color="auto"/>
              <w:left w:val="nil"/>
              <w:bottom w:val="single" w:sz="4" w:space="0" w:color="auto"/>
              <w:right w:val="single" w:sz="4" w:space="0" w:color="auto"/>
            </w:tcBorders>
            <w:shd w:val="clear" w:color="000000" w:fill="CCFFCC"/>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Paint used for construction and buildings, t</w:t>
            </w:r>
          </w:p>
        </w:tc>
        <w:tc>
          <w:tcPr>
            <w:tcW w:w="1060" w:type="dxa"/>
            <w:tcBorders>
              <w:top w:val="single" w:sz="4" w:space="0" w:color="auto"/>
              <w:left w:val="nil"/>
              <w:bottom w:val="single" w:sz="4" w:space="0" w:color="auto"/>
              <w:right w:val="single" w:sz="4" w:space="0" w:color="auto"/>
            </w:tcBorders>
            <w:shd w:val="clear" w:color="000000" w:fill="CCFFCC"/>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Paint used for domestic purposes, t</w:t>
            </w:r>
          </w:p>
        </w:tc>
      </w:tr>
      <w:tr w:rsidR="003A3274" w:rsidRPr="00601347"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1995</w:t>
            </w:r>
          </w:p>
        </w:tc>
        <w:tc>
          <w:tcPr>
            <w:tcW w:w="16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12640,7</w:t>
            </w:r>
          </w:p>
        </w:tc>
        <w:tc>
          <w:tcPr>
            <w:tcW w:w="1220" w:type="dxa"/>
            <w:tcBorders>
              <w:top w:val="nil"/>
              <w:left w:val="nil"/>
              <w:bottom w:val="single" w:sz="4" w:space="0" w:color="auto"/>
              <w:right w:val="single" w:sz="4" w:space="0" w:color="auto"/>
            </w:tcBorders>
            <w:shd w:val="clear" w:color="auto" w:fill="auto"/>
            <w:noWrap/>
            <w:vAlign w:val="bottom"/>
            <w:hideMark/>
          </w:tcPr>
          <w:p w:rsidR="003A3274" w:rsidRPr="00601347" w:rsidRDefault="003A3274" w:rsidP="00496988">
            <w:pPr>
              <w:jc w:val="center"/>
              <w:rPr>
                <w:rFonts w:ascii="Arial Narrow" w:hAnsi="Arial Narrow"/>
                <w:i/>
                <w:iCs/>
                <w:color w:val="000000"/>
                <w:sz w:val="20"/>
                <w:szCs w:val="20"/>
                <w:lang w:val="en-GB" w:eastAsia="et-EE"/>
              </w:rPr>
            </w:pPr>
            <w:r w:rsidRPr="00601347">
              <w:rPr>
                <w:rFonts w:ascii="Arial Narrow" w:hAnsi="Arial Narrow"/>
                <w:i/>
                <w:iCs/>
                <w:color w:val="000000"/>
                <w:sz w:val="20"/>
                <w:szCs w:val="20"/>
                <w:lang w:val="en-GB" w:eastAsia="et-EE"/>
              </w:rPr>
              <w:t>2343,15</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3A3274" w:rsidRPr="00601347" w:rsidRDefault="003A3274" w:rsidP="00496988">
            <w:pPr>
              <w:jc w:val="center"/>
              <w:rPr>
                <w:rFonts w:ascii="Arial Narrow" w:hAnsi="Arial Narrow"/>
                <w:sz w:val="20"/>
                <w:szCs w:val="20"/>
                <w:lang w:val="en-GB" w:eastAsia="et-EE"/>
              </w:rPr>
            </w:pPr>
            <w:r w:rsidRPr="00601347">
              <w:rPr>
                <w:rFonts w:ascii="Arial Narrow" w:hAnsi="Arial Narrow"/>
                <w:sz w:val="20"/>
                <w:szCs w:val="20"/>
                <w:lang w:val="en-GB" w:eastAsia="et-EE"/>
              </w:rPr>
              <w:t>122,0</w:t>
            </w:r>
          </w:p>
        </w:tc>
        <w:tc>
          <w:tcPr>
            <w:tcW w:w="154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10175,6</w:t>
            </w:r>
          </w:p>
        </w:tc>
        <w:tc>
          <w:tcPr>
            <w:tcW w:w="135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6105</w:t>
            </w:r>
          </w:p>
        </w:tc>
        <w:tc>
          <w:tcPr>
            <w:tcW w:w="10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4070</w:t>
            </w:r>
          </w:p>
        </w:tc>
      </w:tr>
      <w:tr w:rsidR="003A3274" w:rsidRPr="00601347"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2000</w:t>
            </w:r>
          </w:p>
        </w:tc>
        <w:tc>
          <w:tcPr>
            <w:tcW w:w="16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14046,7</w:t>
            </w:r>
          </w:p>
        </w:tc>
        <w:tc>
          <w:tcPr>
            <w:tcW w:w="1220" w:type="dxa"/>
            <w:tcBorders>
              <w:top w:val="nil"/>
              <w:left w:val="nil"/>
              <w:bottom w:val="single" w:sz="4" w:space="0" w:color="auto"/>
              <w:right w:val="single" w:sz="4" w:space="0" w:color="auto"/>
            </w:tcBorders>
            <w:shd w:val="clear" w:color="auto" w:fill="auto"/>
            <w:noWrap/>
            <w:vAlign w:val="bottom"/>
            <w:hideMark/>
          </w:tcPr>
          <w:p w:rsidR="003A3274" w:rsidRPr="00601347" w:rsidRDefault="003A3274" w:rsidP="00496988">
            <w:pPr>
              <w:jc w:val="center"/>
              <w:rPr>
                <w:rFonts w:ascii="Arial Narrow" w:hAnsi="Arial Narrow"/>
                <w:i/>
                <w:iCs/>
                <w:color w:val="000000"/>
                <w:sz w:val="20"/>
                <w:szCs w:val="20"/>
                <w:lang w:val="en-GB" w:eastAsia="et-EE"/>
              </w:rPr>
            </w:pPr>
            <w:r w:rsidRPr="00601347">
              <w:rPr>
                <w:rFonts w:ascii="Arial Narrow" w:hAnsi="Arial Narrow"/>
                <w:i/>
                <w:iCs/>
                <w:color w:val="000000"/>
                <w:sz w:val="20"/>
                <w:szCs w:val="20"/>
                <w:lang w:val="en-GB" w:eastAsia="et-EE"/>
              </w:rPr>
              <w:t>1152,18</w:t>
            </w:r>
          </w:p>
        </w:tc>
        <w:tc>
          <w:tcPr>
            <w:tcW w:w="1313" w:type="dxa"/>
            <w:tcBorders>
              <w:top w:val="nil"/>
              <w:left w:val="nil"/>
              <w:bottom w:val="single" w:sz="4" w:space="0" w:color="auto"/>
              <w:right w:val="single" w:sz="4" w:space="0" w:color="auto"/>
            </w:tcBorders>
            <w:shd w:val="clear" w:color="auto" w:fill="auto"/>
            <w:noWrap/>
            <w:vAlign w:val="center"/>
            <w:hideMark/>
          </w:tcPr>
          <w:p w:rsidR="003A3274" w:rsidRPr="00601347" w:rsidRDefault="003A3274" w:rsidP="00496988">
            <w:pPr>
              <w:jc w:val="center"/>
              <w:rPr>
                <w:rFonts w:ascii="Arial Narrow" w:hAnsi="Arial Narrow"/>
                <w:sz w:val="20"/>
                <w:szCs w:val="20"/>
                <w:lang w:val="en-GB" w:eastAsia="et-EE"/>
              </w:rPr>
            </w:pPr>
            <w:r w:rsidRPr="00601347">
              <w:rPr>
                <w:rFonts w:ascii="Arial Narrow" w:hAnsi="Arial Narrow"/>
                <w:sz w:val="20"/>
                <w:szCs w:val="20"/>
                <w:lang w:val="en-GB" w:eastAsia="et-EE"/>
              </w:rPr>
              <w:t>144,0</w:t>
            </w:r>
          </w:p>
        </w:tc>
        <w:tc>
          <w:tcPr>
            <w:tcW w:w="154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12750,5</w:t>
            </w:r>
          </w:p>
        </w:tc>
        <w:tc>
          <w:tcPr>
            <w:tcW w:w="135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7650</w:t>
            </w:r>
          </w:p>
        </w:tc>
        <w:tc>
          <w:tcPr>
            <w:tcW w:w="10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5100</w:t>
            </w:r>
          </w:p>
        </w:tc>
      </w:tr>
      <w:tr w:rsidR="003A3274" w:rsidRPr="00601347"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2005</w:t>
            </w:r>
          </w:p>
        </w:tc>
        <w:tc>
          <w:tcPr>
            <w:tcW w:w="16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21111,3</w:t>
            </w:r>
          </w:p>
        </w:tc>
        <w:tc>
          <w:tcPr>
            <w:tcW w:w="1220" w:type="dxa"/>
            <w:tcBorders>
              <w:top w:val="nil"/>
              <w:left w:val="nil"/>
              <w:bottom w:val="single" w:sz="4" w:space="0" w:color="auto"/>
              <w:right w:val="single" w:sz="4" w:space="0" w:color="auto"/>
            </w:tcBorders>
            <w:shd w:val="clear" w:color="auto" w:fill="auto"/>
            <w:noWrap/>
            <w:vAlign w:val="bottom"/>
            <w:hideMark/>
          </w:tcPr>
          <w:p w:rsidR="003A3274" w:rsidRPr="00601347" w:rsidRDefault="003A3274" w:rsidP="00496988">
            <w:pPr>
              <w:jc w:val="center"/>
              <w:rPr>
                <w:rFonts w:ascii="Arial Narrow" w:hAnsi="Arial Narrow"/>
                <w:i/>
                <w:iCs/>
                <w:color w:val="000000"/>
                <w:sz w:val="20"/>
                <w:szCs w:val="20"/>
                <w:lang w:val="en-GB" w:eastAsia="et-EE"/>
              </w:rPr>
            </w:pPr>
            <w:r w:rsidRPr="00601347">
              <w:rPr>
                <w:rFonts w:ascii="Arial Narrow" w:hAnsi="Arial Narrow"/>
                <w:i/>
                <w:iCs/>
                <w:color w:val="000000"/>
                <w:sz w:val="20"/>
                <w:szCs w:val="20"/>
                <w:lang w:val="en-GB" w:eastAsia="et-EE"/>
              </w:rPr>
              <w:t>1348,93</w:t>
            </w:r>
          </w:p>
        </w:tc>
        <w:tc>
          <w:tcPr>
            <w:tcW w:w="1313" w:type="dxa"/>
            <w:tcBorders>
              <w:top w:val="nil"/>
              <w:left w:val="nil"/>
              <w:bottom w:val="single" w:sz="4" w:space="0" w:color="auto"/>
              <w:right w:val="single" w:sz="4" w:space="0" w:color="auto"/>
            </w:tcBorders>
            <w:shd w:val="clear" w:color="auto" w:fill="auto"/>
            <w:noWrap/>
            <w:vAlign w:val="center"/>
            <w:hideMark/>
          </w:tcPr>
          <w:p w:rsidR="003A3274" w:rsidRPr="00601347" w:rsidRDefault="003A3274" w:rsidP="00496988">
            <w:pPr>
              <w:jc w:val="center"/>
              <w:rPr>
                <w:rFonts w:ascii="Arial Narrow" w:hAnsi="Arial Narrow"/>
                <w:sz w:val="20"/>
                <w:szCs w:val="20"/>
                <w:lang w:val="en-GB" w:eastAsia="et-EE"/>
              </w:rPr>
            </w:pPr>
            <w:r w:rsidRPr="00601347">
              <w:rPr>
                <w:rFonts w:ascii="Arial Narrow" w:hAnsi="Arial Narrow"/>
                <w:sz w:val="20"/>
                <w:szCs w:val="20"/>
                <w:lang w:val="en-GB" w:eastAsia="et-EE"/>
              </w:rPr>
              <w:t>166,0</w:t>
            </w:r>
          </w:p>
        </w:tc>
        <w:tc>
          <w:tcPr>
            <w:tcW w:w="154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19596,4</w:t>
            </w:r>
          </w:p>
        </w:tc>
        <w:tc>
          <w:tcPr>
            <w:tcW w:w="135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14496</w:t>
            </w:r>
          </w:p>
        </w:tc>
        <w:tc>
          <w:tcPr>
            <w:tcW w:w="10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5100</w:t>
            </w:r>
          </w:p>
        </w:tc>
      </w:tr>
      <w:tr w:rsidR="003A3274" w:rsidRPr="00601347"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2006</w:t>
            </w:r>
          </w:p>
        </w:tc>
        <w:tc>
          <w:tcPr>
            <w:tcW w:w="16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20911,4</w:t>
            </w:r>
          </w:p>
        </w:tc>
        <w:tc>
          <w:tcPr>
            <w:tcW w:w="1220" w:type="dxa"/>
            <w:tcBorders>
              <w:top w:val="nil"/>
              <w:left w:val="nil"/>
              <w:bottom w:val="single" w:sz="4" w:space="0" w:color="auto"/>
              <w:right w:val="single" w:sz="4" w:space="0" w:color="auto"/>
            </w:tcBorders>
            <w:shd w:val="clear" w:color="auto" w:fill="auto"/>
            <w:noWrap/>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1180,968</w:t>
            </w:r>
          </w:p>
        </w:tc>
        <w:tc>
          <w:tcPr>
            <w:tcW w:w="1313" w:type="dxa"/>
            <w:tcBorders>
              <w:top w:val="nil"/>
              <w:left w:val="nil"/>
              <w:bottom w:val="single" w:sz="4" w:space="0" w:color="auto"/>
              <w:right w:val="single" w:sz="4" w:space="0" w:color="auto"/>
            </w:tcBorders>
            <w:shd w:val="clear" w:color="auto" w:fill="auto"/>
            <w:noWrap/>
            <w:vAlign w:val="center"/>
            <w:hideMark/>
          </w:tcPr>
          <w:p w:rsidR="003A3274" w:rsidRPr="00601347" w:rsidRDefault="003A3274" w:rsidP="00496988">
            <w:pPr>
              <w:jc w:val="center"/>
              <w:rPr>
                <w:rFonts w:ascii="Arial Narrow" w:hAnsi="Arial Narrow"/>
                <w:sz w:val="20"/>
                <w:szCs w:val="20"/>
                <w:lang w:val="en-GB" w:eastAsia="et-EE"/>
              </w:rPr>
            </w:pPr>
            <w:r w:rsidRPr="00601347">
              <w:rPr>
                <w:rFonts w:ascii="Arial Narrow" w:hAnsi="Arial Narrow"/>
                <w:sz w:val="20"/>
                <w:szCs w:val="20"/>
                <w:lang w:val="en-GB" w:eastAsia="et-EE"/>
              </w:rPr>
              <w:t>166,6</w:t>
            </w:r>
          </w:p>
        </w:tc>
        <w:tc>
          <w:tcPr>
            <w:tcW w:w="154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19563,9</w:t>
            </w:r>
          </w:p>
        </w:tc>
        <w:tc>
          <w:tcPr>
            <w:tcW w:w="135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14464</w:t>
            </w:r>
          </w:p>
        </w:tc>
        <w:tc>
          <w:tcPr>
            <w:tcW w:w="10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5100</w:t>
            </w:r>
          </w:p>
        </w:tc>
      </w:tr>
      <w:tr w:rsidR="003A3274" w:rsidRPr="00601347"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2007</w:t>
            </w:r>
          </w:p>
        </w:tc>
        <w:tc>
          <w:tcPr>
            <w:tcW w:w="16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21332,1</w:t>
            </w:r>
          </w:p>
        </w:tc>
        <w:tc>
          <w:tcPr>
            <w:tcW w:w="1220" w:type="dxa"/>
            <w:tcBorders>
              <w:top w:val="nil"/>
              <w:left w:val="nil"/>
              <w:bottom w:val="single" w:sz="4" w:space="0" w:color="auto"/>
              <w:right w:val="single" w:sz="4" w:space="0" w:color="auto"/>
            </w:tcBorders>
            <w:shd w:val="clear" w:color="auto" w:fill="auto"/>
            <w:noWrap/>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2614,001</w:t>
            </w:r>
          </w:p>
        </w:tc>
        <w:tc>
          <w:tcPr>
            <w:tcW w:w="1313" w:type="dxa"/>
            <w:tcBorders>
              <w:top w:val="nil"/>
              <w:left w:val="nil"/>
              <w:bottom w:val="single" w:sz="4" w:space="0" w:color="auto"/>
              <w:right w:val="single" w:sz="4" w:space="0" w:color="auto"/>
            </w:tcBorders>
            <w:shd w:val="clear" w:color="auto" w:fill="auto"/>
            <w:noWrap/>
            <w:vAlign w:val="center"/>
            <w:hideMark/>
          </w:tcPr>
          <w:p w:rsidR="003A3274" w:rsidRPr="00601347" w:rsidRDefault="003A3274" w:rsidP="00496988">
            <w:pPr>
              <w:jc w:val="center"/>
              <w:rPr>
                <w:rFonts w:ascii="Arial Narrow" w:hAnsi="Arial Narrow"/>
                <w:sz w:val="20"/>
                <w:szCs w:val="20"/>
                <w:lang w:val="en-GB" w:eastAsia="et-EE"/>
              </w:rPr>
            </w:pPr>
            <w:r w:rsidRPr="00601347">
              <w:rPr>
                <w:rFonts w:ascii="Arial Narrow" w:hAnsi="Arial Narrow"/>
                <w:sz w:val="20"/>
                <w:szCs w:val="20"/>
                <w:lang w:val="en-GB" w:eastAsia="et-EE"/>
              </w:rPr>
              <w:t>172,3</w:t>
            </w:r>
          </w:p>
        </w:tc>
        <w:tc>
          <w:tcPr>
            <w:tcW w:w="154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18545,8</w:t>
            </w:r>
          </w:p>
        </w:tc>
        <w:tc>
          <w:tcPr>
            <w:tcW w:w="135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13446</w:t>
            </w:r>
          </w:p>
        </w:tc>
        <w:tc>
          <w:tcPr>
            <w:tcW w:w="10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5100</w:t>
            </w:r>
          </w:p>
        </w:tc>
      </w:tr>
      <w:tr w:rsidR="003A3274" w:rsidRPr="00601347" w:rsidTr="00496988">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2008</w:t>
            </w:r>
          </w:p>
        </w:tc>
        <w:tc>
          <w:tcPr>
            <w:tcW w:w="16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13914,2</w:t>
            </w:r>
          </w:p>
        </w:tc>
        <w:tc>
          <w:tcPr>
            <w:tcW w:w="1220" w:type="dxa"/>
            <w:tcBorders>
              <w:top w:val="nil"/>
              <w:left w:val="nil"/>
              <w:bottom w:val="single" w:sz="4" w:space="0" w:color="auto"/>
              <w:right w:val="single" w:sz="4" w:space="0" w:color="auto"/>
            </w:tcBorders>
            <w:shd w:val="clear" w:color="auto" w:fill="auto"/>
            <w:noWrap/>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3252,258</w:t>
            </w:r>
          </w:p>
        </w:tc>
        <w:tc>
          <w:tcPr>
            <w:tcW w:w="1313" w:type="dxa"/>
            <w:tcBorders>
              <w:top w:val="nil"/>
              <w:left w:val="nil"/>
              <w:bottom w:val="single" w:sz="4" w:space="0" w:color="auto"/>
              <w:right w:val="single" w:sz="4" w:space="0" w:color="auto"/>
            </w:tcBorders>
            <w:shd w:val="clear" w:color="auto" w:fill="auto"/>
            <w:noWrap/>
            <w:vAlign w:val="center"/>
            <w:hideMark/>
          </w:tcPr>
          <w:p w:rsidR="003A3274" w:rsidRPr="00601347" w:rsidRDefault="003A3274" w:rsidP="00496988">
            <w:pPr>
              <w:jc w:val="center"/>
              <w:rPr>
                <w:rFonts w:ascii="Arial Narrow" w:hAnsi="Arial Narrow"/>
                <w:sz w:val="20"/>
                <w:szCs w:val="20"/>
                <w:lang w:val="en-GB" w:eastAsia="et-EE"/>
              </w:rPr>
            </w:pPr>
            <w:r w:rsidRPr="00601347">
              <w:rPr>
                <w:rFonts w:ascii="Arial Narrow" w:hAnsi="Arial Narrow"/>
                <w:sz w:val="20"/>
                <w:szCs w:val="20"/>
                <w:lang w:val="en-GB" w:eastAsia="et-EE"/>
              </w:rPr>
              <w:t>176,5</w:t>
            </w:r>
          </w:p>
        </w:tc>
        <w:tc>
          <w:tcPr>
            <w:tcW w:w="154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10485,5</w:t>
            </w:r>
          </w:p>
        </w:tc>
        <w:tc>
          <w:tcPr>
            <w:tcW w:w="1351"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6291</w:t>
            </w:r>
          </w:p>
        </w:tc>
        <w:tc>
          <w:tcPr>
            <w:tcW w:w="1060" w:type="dxa"/>
            <w:tcBorders>
              <w:top w:val="nil"/>
              <w:left w:val="nil"/>
              <w:bottom w:val="single" w:sz="4" w:space="0" w:color="auto"/>
              <w:right w:val="single" w:sz="4" w:space="0" w:color="auto"/>
            </w:tcBorders>
            <w:shd w:val="clear" w:color="auto" w:fill="auto"/>
            <w:vAlign w:val="center"/>
            <w:hideMark/>
          </w:tcPr>
          <w:p w:rsidR="003A3274" w:rsidRPr="00601347" w:rsidRDefault="003A3274" w:rsidP="00496988">
            <w:pPr>
              <w:jc w:val="center"/>
              <w:rPr>
                <w:rFonts w:ascii="Arial Narrow" w:hAnsi="Arial Narrow"/>
                <w:color w:val="000000"/>
                <w:sz w:val="20"/>
                <w:szCs w:val="20"/>
                <w:lang w:val="en-GB" w:eastAsia="et-EE"/>
              </w:rPr>
            </w:pPr>
            <w:r w:rsidRPr="00601347">
              <w:rPr>
                <w:rFonts w:ascii="Arial Narrow" w:hAnsi="Arial Narrow"/>
                <w:color w:val="000000"/>
                <w:sz w:val="20"/>
                <w:szCs w:val="20"/>
                <w:lang w:val="en-GB" w:eastAsia="et-EE"/>
              </w:rPr>
              <w:t>4194</w:t>
            </w:r>
          </w:p>
        </w:tc>
      </w:tr>
    </w:tbl>
    <w:p w:rsidR="003A3274" w:rsidRPr="00657E3F" w:rsidRDefault="003A3274" w:rsidP="00657E3F">
      <w:pPr>
        <w:jc w:val="both"/>
        <w:rPr>
          <w:rFonts w:ascii="Tahoma" w:hAnsi="Tahoma" w:cs="Tahoma"/>
          <w:sz w:val="20"/>
          <w:szCs w:val="20"/>
          <w:lang w:val="en-GB"/>
        </w:rPr>
      </w:pPr>
      <w:r w:rsidRPr="00657E3F">
        <w:rPr>
          <w:rFonts w:ascii="Tahoma" w:hAnsi="Tahoma" w:cs="Tahoma"/>
          <w:sz w:val="20"/>
          <w:szCs w:val="20"/>
          <w:lang w:val="en-GB"/>
        </w:rPr>
        <w:t xml:space="preserve">*-car paint used in point sources is subtracted from total car paint use for repairing (see </w:t>
      </w:r>
      <w:fldSimple w:instr=" REF _Ref263339707  \* MERGEFORMAT ">
        <w:r w:rsidR="00496988" w:rsidRPr="00657E3F">
          <w:rPr>
            <w:rFonts w:ascii="Tahoma" w:hAnsi="Tahoma" w:cs="Tahoma"/>
            <w:sz w:val="20"/>
            <w:szCs w:val="20"/>
            <w:lang w:val="en-GB"/>
          </w:rPr>
          <w:t>Table 59</w:t>
        </w:r>
      </w:fldSimple>
      <w:r w:rsidRPr="00657E3F">
        <w:rPr>
          <w:rFonts w:ascii="Tahoma" w:hAnsi="Tahoma" w:cs="Tahoma"/>
          <w:sz w:val="20"/>
          <w:szCs w:val="20"/>
          <w:lang w:val="en-GB"/>
        </w:rPr>
        <w:t>).</w:t>
      </w:r>
    </w:p>
    <w:p w:rsidR="003A3274" w:rsidRDefault="003A3274" w:rsidP="003A3274">
      <w:pPr>
        <w:pStyle w:val="Heading3"/>
        <w:numPr>
          <w:ilvl w:val="2"/>
          <w:numId w:val="1"/>
        </w:numPr>
        <w:rPr>
          <w:lang w:val="en-GB"/>
        </w:rPr>
      </w:pPr>
      <w:bookmarkStart w:id="43" w:name="_Toc264451304"/>
      <w:r w:rsidRPr="008C4676">
        <w:rPr>
          <w:lang w:val="en-GB"/>
        </w:rPr>
        <w:lastRenderedPageBreak/>
        <w:t>Results</w:t>
      </w:r>
      <w:bookmarkEnd w:id="43"/>
    </w:p>
    <w:p w:rsidR="003A3274" w:rsidRDefault="003A3274" w:rsidP="003A3274">
      <w:pPr>
        <w:pStyle w:val="Heading4"/>
        <w:numPr>
          <w:ilvl w:val="3"/>
          <w:numId w:val="1"/>
        </w:numPr>
      </w:pPr>
      <w:bookmarkStart w:id="44" w:name="_Toc264451305"/>
      <w:r>
        <w:t>Industrial coating application</w:t>
      </w:r>
      <w:bookmarkEnd w:id="44"/>
    </w:p>
    <w:p w:rsidR="003A3274" w:rsidRDefault="00ED6FEB" w:rsidP="003A3274">
      <w:pPr>
        <w:spacing w:before="120"/>
        <w:jc w:val="both"/>
        <w:rPr>
          <w:rFonts w:ascii="Tahoma" w:hAnsi="Tahoma" w:cs="Tahoma"/>
          <w:sz w:val="20"/>
          <w:szCs w:val="20"/>
          <w:lang w:val="en-GB"/>
        </w:rPr>
      </w:pPr>
      <w:r>
        <w:rPr>
          <w:rFonts w:ascii="Tahoma" w:hAnsi="Tahoma" w:cs="Tahoma"/>
          <w:sz w:val="20"/>
          <w:szCs w:val="20"/>
          <w:lang w:val="en-GB"/>
        </w:rPr>
        <w:t>A p</w:t>
      </w:r>
      <w:r w:rsidR="003A3274" w:rsidRPr="00940480">
        <w:rPr>
          <w:rFonts w:ascii="Tahoma" w:hAnsi="Tahoma" w:cs="Tahoma"/>
          <w:sz w:val="20"/>
          <w:szCs w:val="20"/>
          <w:lang w:val="en-GB"/>
        </w:rPr>
        <w:t>ar</w:t>
      </w:r>
      <w:r w:rsidR="003A3274">
        <w:rPr>
          <w:rFonts w:ascii="Tahoma" w:hAnsi="Tahoma" w:cs="Tahoma"/>
          <w:sz w:val="20"/>
          <w:szCs w:val="20"/>
          <w:lang w:val="en-GB"/>
        </w:rPr>
        <w:t>t of the car paint shops is</w:t>
      </w:r>
      <w:r w:rsidR="003A3274" w:rsidRPr="00940480">
        <w:rPr>
          <w:rFonts w:ascii="Tahoma" w:hAnsi="Tahoma" w:cs="Tahoma"/>
          <w:sz w:val="20"/>
          <w:szCs w:val="20"/>
          <w:lang w:val="en-GB"/>
        </w:rPr>
        <w:t xml:space="preserve"> permitted.</w:t>
      </w:r>
    </w:p>
    <w:p w:rsidR="003A3274" w:rsidRPr="00AB31B3" w:rsidRDefault="00ED6FEB" w:rsidP="003A3274">
      <w:pPr>
        <w:spacing w:before="120"/>
        <w:jc w:val="both"/>
        <w:rPr>
          <w:lang w:val="en-GB"/>
        </w:rPr>
      </w:pPr>
      <w:r>
        <w:rPr>
          <w:rFonts w:ascii="Tahoma" w:hAnsi="Tahoma" w:cs="Tahoma"/>
          <w:sz w:val="20"/>
          <w:szCs w:val="20"/>
          <w:lang w:val="en-GB"/>
        </w:rPr>
        <w:t>Between</w:t>
      </w:r>
      <w:r w:rsidRPr="00AB31B3">
        <w:rPr>
          <w:rFonts w:ascii="Tahoma" w:hAnsi="Tahoma" w:cs="Tahoma"/>
          <w:sz w:val="20"/>
          <w:szCs w:val="20"/>
          <w:lang w:val="en-GB"/>
        </w:rPr>
        <w:t xml:space="preserve"> </w:t>
      </w:r>
      <w:r w:rsidR="003A3274" w:rsidRPr="00AB31B3">
        <w:rPr>
          <w:rFonts w:ascii="Tahoma" w:hAnsi="Tahoma" w:cs="Tahoma"/>
          <w:sz w:val="20"/>
          <w:szCs w:val="20"/>
          <w:lang w:val="en-GB"/>
        </w:rPr>
        <w:t>2006</w:t>
      </w:r>
      <w:r>
        <w:rPr>
          <w:rFonts w:ascii="Tahoma" w:hAnsi="Tahoma" w:cs="Tahoma"/>
          <w:sz w:val="20"/>
          <w:szCs w:val="20"/>
          <w:lang w:val="en-GB"/>
        </w:rPr>
        <w:t xml:space="preserve"> and </w:t>
      </w:r>
      <w:r w:rsidR="003A3274" w:rsidRPr="00AB31B3">
        <w:rPr>
          <w:rFonts w:ascii="Tahoma" w:hAnsi="Tahoma" w:cs="Tahoma"/>
          <w:sz w:val="20"/>
          <w:szCs w:val="20"/>
          <w:lang w:val="en-GB"/>
        </w:rPr>
        <w:t xml:space="preserve">2008, </w:t>
      </w:r>
      <w:r w:rsidR="003A3274">
        <w:rPr>
          <w:rFonts w:ascii="Tahoma" w:hAnsi="Tahoma" w:cs="Tahoma"/>
          <w:sz w:val="20"/>
          <w:szCs w:val="20"/>
          <w:lang w:val="en-GB"/>
        </w:rPr>
        <w:t xml:space="preserve">activity data regarding paint use in point sources is collected </w:t>
      </w:r>
      <w:r>
        <w:rPr>
          <w:rFonts w:ascii="Tahoma" w:hAnsi="Tahoma" w:cs="Tahoma"/>
          <w:sz w:val="20"/>
          <w:szCs w:val="20"/>
          <w:lang w:val="en-GB"/>
        </w:rPr>
        <w:t>in the</w:t>
      </w:r>
      <w:r w:rsidRPr="00AB31B3">
        <w:rPr>
          <w:rFonts w:ascii="Tahoma" w:hAnsi="Tahoma" w:cs="Tahoma"/>
          <w:sz w:val="20"/>
          <w:szCs w:val="20"/>
          <w:lang w:val="en-GB"/>
        </w:rPr>
        <w:t xml:space="preserve"> </w:t>
      </w:r>
      <w:r w:rsidR="003A3274" w:rsidRPr="00AB31B3">
        <w:rPr>
          <w:rFonts w:ascii="Tahoma" w:hAnsi="Tahoma" w:cs="Tahoma"/>
          <w:sz w:val="20"/>
          <w:szCs w:val="20"/>
          <w:lang w:val="en-GB"/>
        </w:rPr>
        <w:t>OSIS database</w:t>
      </w:r>
      <w:r w:rsidR="003A3274">
        <w:rPr>
          <w:rFonts w:ascii="Tahoma" w:hAnsi="Tahoma" w:cs="Tahoma"/>
          <w:sz w:val="20"/>
          <w:szCs w:val="20"/>
          <w:lang w:val="en-GB"/>
        </w:rPr>
        <w:t>.</w:t>
      </w:r>
    </w:p>
    <w:p w:rsidR="003A3274" w:rsidRDefault="003A3274" w:rsidP="003A3274">
      <w:pPr>
        <w:spacing w:before="120"/>
        <w:jc w:val="both"/>
        <w:rPr>
          <w:rFonts w:ascii="Tahoma" w:hAnsi="Tahoma" w:cs="Tahoma"/>
          <w:sz w:val="20"/>
          <w:szCs w:val="20"/>
          <w:lang w:val="en-GB"/>
        </w:rPr>
      </w:pPr>
      <w:r>
        <w:rPr>
          <w:rFonts w:ascii="Tahoma" w:hAnsi="Tahoma" w:cs="Tahoma"/>
          <w:sz w:val="20"/>
          <w:szCs w:val="20"/>
          <w:lang w:val="en-GB"/>
        </w:rPr>
        <w:t xml:space="preserve">For </w:t>
      </w:r>
      <w:r w:rsidR="00ED6FEB">
        <w:rPr>
          <w:rFonts w:ascii="Tahoma" w:hAnsi="Tahoma" w:cs="Tahoma"/>
          <w:sz w:val="20"/>
          <w:szCs w:val="20"/>
          <w:lang w:val="en-GB"/>
        </w:rPr>
        <w:t xml:space="preserve">the </w:t>
      </w:r>
      <w:r>
        <w:rPr>
          <w:rFonts w:ascii="Tahoma" w:hAnsi="Tahoma" w:cs="Tahoma"/>
          <w:sz w:val="20"/>
          <w:szCs w:val="20"/>
          <w:lang w:val="en-GB"/>
        </w:rPr>
        <w:t xml:space="preserve">years 2006-2008 activity data for calculations is obtained using </w:t>
      </w:r>
      <w:r w:rsidR="00ED6FEB">
        <w:rPr>
          <w:rFonts w:ascii="Tahoma" w:hAnsi="Tahoma" w:cs="Tahoma"/>
          <w:sz w:val="20"/>
          <w:szCs w:val="20"/>
          <w:lang w:val="en-GB"/>
        </w:rPr>
        <w:t xml:space="preserve">the </w:t>
      </w:r>
      <w:r>
        <w:rPr>
          <w:rFonts w:ascii="Tahoma" w:hAnsi="Tahoma" w:cs="Tahoma"/>
          <w:sz w:val="20"/>
          <w:szCs w:val="20"/>
          <w:lang w:val="en-GB"/>
        </w:rPr>
        <w:t>following equation:</w:t>
      </w:r>
    </w:p>
    <w:p w:rsidR="003A3274" w:rsidRDefault="003A3274" w:rsidP="003A3274">
      <w:pPr>
        <w:spacing w:before="120"/>
        <w:jc w:val="both"/>
        <w:rPr>
          <w:rFonts w:ascii="Tahoma" w:hAnsi="Tahoma" w:cs="Tahoma"/>
          <w:sz w:val="20"/>
          <w:szCs w:val="20"/>
          <w:lang w:val="en-GB"/>
        </w:rPr>
      </w:pPr>
      <w:r>
        <w:rPr>
          <w:rFonts w:ascii="Tahoma" w:hAnsi="Tahoma" w:cs="Tahoma"/>
          <w:sz w:val="20"/>
          <w:szCs w:val="20"/>
          <w:lang w:val="en-GB"/>
        </w:rPr>
        <w:t>car paint use in diffuse sources = total car paint use – car paint use in point sources</w:t>
      </w:r>
    </w:p>
    <w:p w:rsidR="003A3274" w:rsidRDefault="003A3274" w:rsidP="003A3274">
      <w:pPr>
        <w:spacing w:before="120"/>
        <w:jc w:val="both"/>
        <w:rPr>
          <w:rFonts w:ascii="Tahoma" w:hAnsi="Tahoma" w:cs="Tahoma"/>
          <w:sz w:val="20"/>
          <w:szCs w:val="20"/>
          <w:lang w:val="en-GB"/>
        </w:rPr>
      </w:pPr>
      <w:r w:rsidRPr="00BE4863">
        <w:rPr>
          <w:rFonts w:ascii="Tahoma" w:hAnsi="Tahoma" w:cs="Tahoma"/>
          <w:sz w:val="20"/>
          <w:szCs w:val="20"/>
          <w:lang w:val="en-GB"/>
        </w:rPr>
        <w:t xml:space="preserve">In </w:t>
      </w:r>
      <w:r>
        <w:rPr>
          <w:rFonts w:ascii="Tahoma" w:hAnsi="Tahoma" w:cs="Tahoma"/>
          <w:sz w:val="20"/>
          <w:szCs w:val="20"/>
          <w:lang w:val="en-GB"/>
        </w:rPr>
        <w:t xml:space="preserve">2000 and </w:t>
      </w:r>
      <w:r w:rsidRPr="00BE4863">
        <w:rPr>
          <w:rFonts w:ascii="Tahoma" w:hAnsi="Tahoma" w:cs="Tahoma"/>
          <w:sz w:val="20"/>
          <w:szCs w:val="20"/>
          <w:lang w:val="en-GB"/>
        </w:rPr>
        <w:t xml:space="preserve">2005, according to CollectER </w:t>
      </w:r>
      <w:r>
        <w:rPr>
          <w:rFonts w:ascii="Tahoma" w:hAnsi="Tahoma" w:cs="Tahoma"/>
          <w:sz w:val="20"/>
          <w:szCs w:val="20"/>
          <w:lang w:val="en-GB"/>
        </w:rPr>
        <w:t>some companies</w:t>
      </w:r>
      <w:r w:rsidRPr="00BE4863">
        <w:rPr>
          <w:rFonts w:ascii="Tahoma" w:hAnsi="Tahoma" w:cs="Tahoma"/>
          <w:sz w:val="20"/>
          <w:szCs w:val="20"/>
          <w:lang w:val="en-GB"/>
        </w:rPr>
        <w:t xml:space="preserve"> were reporting as point sources.</w:t>
      </w:r>
      <w:r>
        <w:rPr>
          <w:rFonts w:ascii="Tahoma" w:hAnsi="Tahoma" w:cs="Tahoma"/>
          <w:sz w:val="20"/>
          <w:szCs w:val="20"/>
          <w:lang w:val="en-GB"/>
        </w:rPr>
        <w:t xml:space="preserve"> No activity data is available. Emission from point sources is subtracted from </w:t>
      </w:r>
      <w:r w:rsidR="00ED6FEB">
        <w:rPr>
          <w:rFonts w:ascii="Tahoma" w:hAnsi="Tahoma" w:cs="Tahoma"/>
          <w:sz w:val="20"/>
          <w:szCs w:val="20"/>
          <w:lang w:val="en-GB"/>
        </w:rPr>
        <w:t xml:space="preserve">the </w:t>
      </w:r>
      <w:r>
        <w:rPr>
          <w:rFonts w:ascii="Tahoma" w:hAnsi="Tahoma" w:cs="Tahoma"/>
          <w:sz w:val="20"/>
          <w:szCs w:val="20"/>
          <w:lang w:val="en-GB"/>
        </w:rPr>
        <w:t>total calculated VOC emission.</w:t>
      </w:r>
    </w:p>
    <w:p w:rsidR="003A3274" w:rsidRDefault="003A3274" w:rsidP="003A3274">
      <w:pPr>
        <w:pStyle w:val="Caption"/>
        <w:rPr>
          <w:lang w:val="en-GB"/>
        </w:rPr>
      </w:pPr>
      <w:bookmarkStart w:id="45" w:name="_Ref263339707"/>
      <w:r w:rsidRPr="00BE4863">
        <w:rPr>
          <w:lang w:val="en-GB"/>
        </w:rPr>
        <w:t xml:space="preserve">Table </w:t>
      </w:r>
      <w:r w:rsidR="00841A68" w:rsidRPr="00BE4863">
        <w:rPr>
          <w:lang w:val="en-GB"/>
        </w:rPr>
        <w:fldChar w:fldCharType="begin"/>
      </w:r>
      <w:r w:rsidRPr="00BE4863">
        <w:rPr>
          <w:lang w:val="en-GB"/>
        </w:rPr>
        <w:instrText xml:space="preserve"> SEQ Table \* ARABIC </w:instrText>
      </w:r>
      <w:r w:rsidR="00841A68" w:rsidRPr="00BE4863">
        <w:rPr>
          <w:lang w:val="en-GB"/>
        </w:rPr>
        <w:fldChar w:fldCharType="separate"/>
      </w:r>
      <w:r w:rsidR="00496988">
        <w:rPr>
          <w:noProof/>
          <w:lang w:val="en-GB"/>
        </w:rPr>
        <w:t>59</w:t>
      </w:r>
      <w:r w:rsidR="00841A68" w:rsidRPr="00BE4863">
        <w:rPr>
          <w:lang w:val="en-GB"/>
        </w:rPr>
        <w:fldChar w:fldCharType="end"/>
      </w:r>
      <w:bookmarkEnd w:id="45"/>
      <w:r>
        <w:rPr>
          <w:lang w:val="en-GB"/>
        </w:rPr>
        <w:t xml:space="preserve"> NMVOC emission from car repairing activities (NFR 3.A.2</w:t>
      </w:r>
      <w:r w:rsidRPr="00BE4863">
        <w:rPr>
          <w:lang w:val="en-GB"/>
        </w:rPr>
        <w:t>) in tons</w:t>
      </w:r>
    </w:p>
    <w:tbl>
      <w:tblPr>
        <w:tblW w:w="715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94"/>
        <w:gridCol w:w="1291"/>
        <w:gridCol w:w="960"/>
        <w:gridCol w:w="1587"/>
        <w:gridCol w:w="1180"/>
        <w:gridCol w:w="1140"/>
      </w:tblGrid>
      <w:tr w:rsidR="008424B5" w:rsidRPr="008424B5" w:rsidTr="008424B5">
        <w:trPr>
          <w:trHeight w:val="255"/>
          <w:jc w:val="center"/>
        </w:trPr>
        <w:tc>
          <w:tcPr>
            <w:tcW w:w="994" w:type="dxa"/>
            <w:shd w:val="clear" w:color="000000" w:fill="CCFFCC"/>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NFR</w:t>
            </w:r>
          </w:p>
        </w:tc>
        <w:tc>
          <w:tcPr>
            <w:tcW w:w="1291" w:type="dxa"/>
            <w:shd w:val="clear" w:color="000000" w:fill="CCFFCC"/>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3.A.2</w:t>
            </w:r>
          </w:p>
        </w:tc>
        <w:tc>
          <w:tcPr>
            <w:tcW w:w="960" w:type="dxa"/>
            <w:shd w:val="clear" w:color="000000" w:fill="CCFFCC"/>
            <w:noWrap/>
            <w:vAlign w:val="bottom"/>
            <w:hideMark/>
          </w:tcPr>
          <w:p w:rsidR="008424B5" w:rsidRPr="008424B5" w:rsidRDefault="008424B5" w:rsidP="008424B5">
            <w:pPr>
              <w:rPr>
                <w:rFonts w:ascii="Arial Narrow" w:hAnsi="Arial Narrow"/>
                <w:sz w:val="20"/>
                <w:szCs w:val="20"/>
                <w:lang w:eastAsia="et-EE"/>
              </w:rPr>
            </w:pPr>
            <w:r w:rsidRPr="008424B5">
              <w:rPr>
                <w:rFonts w:ascii="Arial Narrow" w:hAnsi="Arial Narrow"/>
                <w:sz w:val="20"/>
                <w:szCs w:val="20"/>
                <w:lang w:eastAsia="et-EE"/>
              </w:rPr>
              <w:t> </w:t>
            </w:r>
          </w:p>
        </w:tc>
        <w:tc>
          <w:tcPr>
            <w:tcW w:w="3907" w:type="dxa"/>
            <w:gridSpan w:val="3"/>
            <w:shd w:val="clear" w:color="000000" w:fill="CCFFCC"/>
            <w:noWrap/>
            <w:vAlign w:val="bottom"/>
            <w:hideMark/>
          </w:tcPr>
          <w:p w:rsidR="008424B5" w:rsidRPr="008424B5" w:rsidRDefault="008424B5" w:rsidP="008424B5">
            <w:pPr>
              <w:rPr>
                <w:rFonts w:ascii="Arial Narrow" w:hAnsi="Arial Narrow"/>
                <w:sz w:val="20"/>
                <w:szCs w:val="20"/>
                <w:lang w:eastAsia="et-EE"/>
              </w:rPr>
            </w:pPr>
            <w:r w:rsidRPr="008424B5">
              <w:rPr>
                <w:rFonts w:ascii="Arial Narrow" w:hAnsi="Arial Narrow"/>
                <w:sz w:val="20"/>
                <w:szCs w:val="20"/>
                <w:lang w:eastAsia="et-EE"/>
              </w:rPr>
              <w:t> </w:t>
            </w:r>
          </w:p>
        </w:tc>
      </w:tr>
      <w:tr w:rsidR="008424B5" w:rsidRPr="008424B5" w:rsidTr="008424B5">
        <w:trPr>
          <w:trHeight w:val="255"/>
          <w:jc w:val="center"/>
        </w:trPr>
        <w:tc>
          <w:tcPr>
            <w:tcW w:w="994" w:type="dxa"/>
            <w:shd w:val="clear" w:color="000000" w:fill="CCFFCC"/>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SNAP:</w:t>
            </w:r>
          </w:p>
        </w:tc>
        <w:tc>
          <w:tcPr>
            <w:tcW w:w="1291" w:type="dxa"/>
            <w:shd w:val="clear" w:color="000000" w:fill="CCFFCC"/>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060102</w:t>
            </w:r>
          </w:p>
        </w:tc>
        <w:tc>
          <w:tcPr>
            <w:tcW w:w="960" w:type="dxa"/>
            <w:shd w:val="clear" w:color="000000" w:fill="CCFFCC"/>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Activity:</w:t>
            </w:r>
          </w:p>
        </w:tc>
        <w:tc>
          <w:tcPr>
            <w:tcW w:w="3907" w:type="dxa"/>
            <w:gridSpan w:val="3"/>
            <w:shd w:val="clear" w:color="000000" w:fill="CCFFCC"/>
            <w:noWrap/>
            <w:vAlign w:val="bottom"/>
            <w:hideMark/>
          </w:tcPr>
          <w:p w:rsidR="008424B5" w:rsidRPr="008424B5" w:rsidRDefault="008424B5" w:rsidP="008424B5">
            <w:pPr>
              <w:rPr>
                <w:rFonts w:ascii="Arial Narrow" w:hAnsi="Arial Narrow"/>
                <w:sz w:val="20"/>
                <w:szCs w:val="20"/>
                <w:lang w:eastAsia="et-EE"/>
              </w:rPr>
            </w:pPr>
            <w:r w:rsidRPr="008424B5">
              <w:rPr>
                <w:rFonts w:ascii="Arial Narrow" w:hAnsi="Arial Narrow"/>
                <w:sz w:val="20"/>
                <w:szCs w:val="20"/>
                <w:lang w:eastAsia="et-EE"/>
              </w:rPr>
              <w:t>Industrial coating application (car repairing)</w:t>
            </w:r>
          </w:p>
        </w:tc>
      </w:tr>
      <w:tr w:rsidR="008424B5" w:rsidRPr="008424B5" w:rsidTr="008424B5">
        <w:trPr>
          <w:trHeight w:val="255"/>
          <w:jc w:val="center"/>
        </w:trPr>
        <w:tc>
          <w:tcPr>
            <w:tcW w:w="2285" w:type="dxa"/>
            <w:gridSpan w:val="2"/>
            <w:shd w:val="clear" w:color="000000" w:fill="CCFFCC"/>
            <w:noWrap/>
            <w:vAlign w:val="bottom"/>
            <w:hideMark/>
          </w:tcPr>
          <w:p w:rsidR="008424B5" w:rsidRPr="008424B5" w:rsidRDefault="008424B5" w:rsidP="008424B5">
            <w:pPr>
              <w:rPr>
                <w:rFonts w:ascii="Arial Narrow" w:hAnsi="Arial Narrow"/>
                <w:sz w:val="20"/>
                <w:szCs w:val="20"/>
                <w:lang w:eastAsia="et-EE"/>
              </w:rPr>
            </w:pPr>
            <w:r w:rsidRPr="008424B5">
              <w:rPr>
                <w:rFonts w:ascii="Arial Narrow" w:hAnsi="Arial Narrow"/>
                <w:sz w:val="20"/>
                <w:szCs w:val="20"/>
                <w:lang w:eastAsia="et-EE"/>
              </w:rPr>
              <w:t>Emission factor (1990-1995)</w:t>
            </w:r>
          </w:p>
        </w:tc>
        <w:tc>
          <w:tcPr>
            <w:tcW w:w="960" w:type="dxa"/>
            <w:shd w:val="clear" w:color="000000" w:fill="CCFFCC"/>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600</w:t>
            </w:r>
          </w:p>
        </w:tc>
        <w:tc>
          <w:tcPr>
            <w:tcW w:w="3907" w:type="dxa"/>
            <w:gridSpan w:val="3"/>
            <w:shd w:val="clear" w:color="000000" w:fill="CCFFCC"/>
            <w:noWrap/>
            <w:vAlign w:val="bottom"/>
            <w:hideMark/>
          </w:tcPr>
          <w:p w:rsidR="008424B5" w:rsidRPr="008424B5" w:rsidRDefault="008424B5" w:rsidP="008424B5">
            <w:pPr>
              <w:rPr>
                <w:rFonts w:ascii="Arial Narrow" w:hAnsi="Arial Narrow"/>
                <w:sz w:val="20"/>
                <w:szCs w:val="20"/>
                <w:lang w:eastAsia="et-EE"/>
              </w:rPr>
            </w:pPr>
            <w:r w:rsidRPr="008424B5">
              <w:rPr>
                <w:rFonts w:ascii="Arial Narrow" w:hAnsi="Arial Narrow"/>
                <w:sz w:val="20"/>
                <w:szCs w:val="20"/>
                <w:lang w:eastAsia="et-EE"/>
              </w:rPr>
              <w:t>g/kg paint applied </w:t>
            </w:r>
          </w:p>
        </w:tc>
      </w:tr>
      <w:tr w:rsidR="008424B5" w:rsidRPr="008424B5" w:rsidTr="008424B5">
        <w:trPr>
          <w:trHeight w:val="255"/>
          <w:jc w:val="center"/>
        </w:trPr>
        <w:tc>
          <w:tcPr>
            <w:tcW w:w="2285" w:type="dxa"/>
            <w:gridSpan w:val="2"/>
            <w:shd w:val="clear" w:color="000000" w:fill="CCFFCC"/>
            <w:noWrap/>
            <w:vAlign w:val="bottom"/>
            <w:hideMark/>
          </w:tcPr>
          <w:p w:rsidR="008424B5" w:rsidRPr="008424B5" w:rsidRDefault="008424B5" w:rsidP="008424B5">
            <w:pPr>
              <w:rPr>
                <w:rFonts w:ascii="Arial Narrow" w:hAnsi="Arial Narrow"/>
                <w:sz w:val="20"/>
                <w:szCs w:val="20"/>
                <w:lang w:eastAsia="et-EE"/>
              </w:rPr>
            </w:pPr>
            <w:r w:rsidRPr="008424B5">
              <w:rPr>
                <w:rFonts w:ascii="Arial Narrow" w:hAnsi="Arial Narrow"/>
                <w:sz w:val="20"/>
                <w:szCs w:val="20"/>
                <w:lang w:eastAsia="et-EE"/>
              </w:rPr>
              <w:t>Emission factor (2000-2008)</w:t>
            </w:r>
          </w:p>
        </w:tc>
        <w:tc>
          <w:tcPr>
            <w:tcW w:w="960" w:type="dxa"/>
            <w:shd w:val="clear" w:color="000000" w:fill="CCFFCC"/>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400</w:t>
            </w:r>
          </w:p>
        </w:tc>
        <w:tc>
          <w:tcPr>
            <w:tcW w:w="3907" w:type="dxa"/>
            <w:gridSpan w:val="3"/>
            <w:shd w:val="clear" w:color="000000" w:fill="CCFFCC"/>
            <w:noWrap/>
            <w:vAlign w:val="bottom"/>
            <w:hideMark/>
          </w:tcPr>
          <w:p w:rsidR="008424B5" w:rsidRPr="008424B5" w:rsidRDefault="008424B5" w:rsidP="008424B5">
            <w:pPr>
              <w:rPr>
                <w:rFonts w:ascii="Arial Narrow" w:hAnsi="Arial Narrow"/>
                <w:sz w:val="20"/>
                <w:szCs w:val="20"/>
                <w:lang w:eastAsia="et-EE"/>
              </w:rPr>
            </w:pPr>
            <w:r w:rsidRPr="008424B5">
              <w:rPr>
                <w:rFonts w:ascii="Arial Narrow" w:hAnsi="Arial Narrow"/>
                <w:sz w:val="20"/>
                <w:szCs w:val="20"/>
                <w:lang w:eastAsia="et-EE"/>
              </w:rPr>
              <w:t>g/kg paint applied</w:t>
            </w:r>
          </w:p>
        </w:tc>
      </w:tr>
      <w:tr w:rsidR="008424B5" w:rsidRPr="008424B5" w:rsidTr="008424B5">
        <w:trPr>
          <w:trHeight w:val="1020"/>
          <w:jc w:val="center"/>
        </w:trPr>
        <w:tc>
          <w:tcPr>
            <w:tcW w:w="994" w:type="dxa"/>
            <w:shd w:val="clear" w:color="000000" w:fill="CCFFCC"/>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 </w:t>
            </w:r>
          </w:p>
        </w:tc>
        <w:tc>
          <w:tcPr>
            <w:tcW w:w="1291" w:type="dxa"/>
            <w:shd w:val="clear" w:color="000000" w:fill="CCFFCC"/>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Total paint use</w:t>
            </w:r>
          </w:p>
        </w:tc>
        <w:tc>
          <w:tcPr>
            <w:tcW w:w="960" w:type="dxa"/>
            <w:shd w:val="clear" w:color="000000" w:fill="CCFFCC"/>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Paint used in, point sources, t</w:t>
            </w:r>
          </w:p>
        </w:tc>
        <w:tc>
          <w:tcPr>
            <w:tcW w:w="1587" w:type="dxa"/>
            <w:shd w:val="clear" w:color="000000" w:fill="CCFFCC"/>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Paint used in diffuse sources, t</w:t>
            </w:r>
          </w:p>
        </w:tc>
        <w:tc>
          <w:tcPr>
            <w:tcW w:w="1180" w:type="dxa"/>
            <w:shd w:val="clear" w:color="000000" w:fill="CCFFCC"/>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NMVOC from paint use, point sources, t</w:t>
            </w:r>
          </w:p>
        </w:tc>
        <w:tc>
          <w:tcPr>
            <w:tcW w:w="1140" w:type="dxa"/>
            <w:shd w:val="clear" w:color="000000" w:fill="CCFFCC"/>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w:t>
            </w:r>
            <w:r>
              <w:rPr>
                <w:rFonts w:ascii="Arial Narrow" w:hAnsi="Arial Narrow"/>
                <w:sz w:val="20"/>
                <w:szCs w:val="20"/>
                <w:lang w:eastAsia="et-EE"/>
              </w:rPr>
              <w:t>MVOC emission from diffuse sourc</w:t>
            </w:r>
            <w:r w:rsidRPr="008424B5">
              <w:rPr>
                <w:rFonts w:ascii="Arial Narrow" w:hAnsi="Arial Narrow"/>
                <w:sz w:val="20"/>
                <w:szCs w:val="20"/>
                <w:lang w:eastAsia="et-EE"/>
              </w:rPr>
              <w:t>es, t</w:t>
            </w:r>
          </w:p>
        </w:tc>
      </w:tr>
      <w:tr w:rsidR="008424B5" w:rsidRPr="008424B5" w:rsidTr="008424B5">
        <w:trPr>
          <w:trHeight w:val="255"/>
          <w:jc w:val="center"/>
        </w:trPr>
        <w:tc>
          <w:tcPr>
            <w:tcW w:w="994" w:type="dxa"/>
            <w:shd w:val="clear" w:color="000000" w:fill="FFFFFF"/>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1990</w:t>
            </w:r>
          </w:p>
        </w:tc>
        <w:tc>
          <w:tcPr>
            <w:tcW w:w="1291" w:type="dxa"/>
            <w:shd w:val="clear" w:color="auto" w:fill="auto"/>
            <w:vAlign w:val="center"/>
            <w:hideMark/>
          </w:tcPr>
          <w:p w:rsidR="008424B5" w:rsidRPr="008424B5" w:rsidRDefault="008424B5" w:rsidP="008424B5">
            <w:pPr>
              <w:jc w:val="center"/>
              <w:rPr>
                <w:rFonts w:ascii="Arial Narrow" w:hAnsi="Arial Narrow"/>
                <w:color w:val="000000"/>
                <w:sz w:val="20"/>
                <w:szCs w:val="20"/>
                <w:lang w:eastAsia="et-EE"/>
              </w:rPr>
            </w:pPr>
            <w:r w:rsidRPr="008424B5">
              <w:rPr>
                <w:rFonts w:ascii="Arial Narrow" w:hAnsi="Arial Narrow"/>
                <w:color w:val="000000"/>
                <w:sz w:val="20"/>
                <w:szCs w:val="20"/>
                <w:lang w:eastAsia="et-EE"/>
              </w:rPr>
              <w:t>100</w:t>
            </w:r>
          </w:p>
        </w:tc>
        <w:tc>
          <w:tcPr>
            <w:tcW w:w="960" w:type="dxa"/>
            <w:shd w:val="clear" w:color="000000" w:fill="FFFFFF"/>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NA</w:t>
            </w:r>
          </w:p>
        </w:tc>
        <w:tc>
          <w:tcPr>
            <w:tcW w:w="1587"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100,0</w:t>
            </w:r>
          </w:p>
        </w:tc>
        <w:tc>
          <w:tcPr>
            <w:tcW w:w="118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0,0</w:t>
            </w:r>
          </w:p>
        </w:tc>
        <w:tc>
          <w:tcPr>
            <w:tcW w:w="114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60,0</w:t>
            </w:r>
          </w:p>
        </w:tc>
      </w:tr>
      <w:tr w:rsidR="008424B5" w:rsidRPr="008424B5" w:rsidTr="008424B5">
        <w:trPr>
          <w:trHeight w:val="255"/>
          <w:jc w:val="center"/>
        </w:trPr>
        <w:tc>
          <w:tcPr>
            <w:tcW w:w="994" w:type="dxa"/>
            <w:shd w:val="clear" w:color="auto" w:fill="auto"/>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1995</w:t>
            </w:r>
          </w:p>
        </w:tc>
        <w:tc>
          <w:tcPr>
            <w:tcW w:w="1291" w:type="dxa"/>
            <w:shd w:val="clear" w:color="auto" w:fill="auto"/>
            <w:noWrap/>
            <w:vAlign w:val="center"/>
            <w:hideMark/>
          </w:tcPr>
          <w:p w:rsidR="008424B5" w:rsidRPr="008424B5" w:rsidRDefault="008424B5" w:rsidP="008424B5">
            <w:pPr>
              <w:jc w:val="center"/>
              <w:rPr>
                <w:rFonts w:ascii="Arial Narrow" w:hAnsi="Arial Narrow"/>
                <w:color w:val="000000"/>
                <w:sz w:val="20"/>
                <w:szCs w:val="20"/>
                <w:lang w:eastAsia="et-EE"/>
              </w:rPr>
            </w:pPr>
            <w:r w:rsidRPr="008424B5">
              <w:rPr>
                <w:rFonts w:ascii="Arial Narrow" w:hAnsi="Arial Narrow"/>
                <w:color w:val="000000"/>
                <w:sz w:val="20"/>
                <w:szCs w:val="20"/>
                <w:lang w:eastAsia="et-EE"/>
              </w:rPr>
              <w:t>122</w:t>
            </w:r>
          </w:p>
        </w:tc>
        <w:tc>
          <w:tcPr>
            <w:tcW w:w="96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NA</w:t>
            </w:r>
          </w:p>
        </w:tc>
        <w:tc>
          <w:tcPr>
            <w:tcW w:w="1587"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122,0</w:t>
            </w:r>
          </w:p>
        </w:tc>
        <w:tc>
          <w:tcPr>
            <w:tcW w:w="118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0,0</w:t>
            </w:r>
          </w:p>
        </w:tc>
        <w:tc>
          <w:tcPr>
            <w:tcW w:w="114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73,2</w:t>
            </w:r>
          </w:p>
        </w:tc>
      </w:tr>
      <w:tr w:rsidR="008424B5" w:rsidRPr="008424B5" w:rsidTr="008424B5">
        <w:trPr>
          <w:trHeight w:val="255"/>
          <w:jc w:val="center"/>
        </w:trPr>
        <w:tc>
          <w:tcPr>
            <w:tcW w:w="994" w:type="dxa"/>
            <w:shd w:val="clear" w:color="auto" w:fill="auto"/>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2000</w:t>
            </w:r>
          </w:p>
        </w:tc>
        <w:tc>
          <w:tcPr>
            <w:tcW w:w="1291" w:type="dxa"/>
            <w:shd w:val="clear" w:color="auto" w:fill="auto"/>
            <w:noWrap/>
            <w:vAlign w:val="center"/>
            <w:hideMark/>
          </w:tcPr>
          <w:p w:rsidR="008424B5" w:rsidRPr="008424B5" w:rsidRDefault="008424B5" w:rsidP="008424B5">
            <w:pPr>
              <w:jc w:val="center"/>
              <w:rPr>
                <w:rFonts w:ascii="Arial Narrow" w:hAnsi="Arial Narrow"/>
                <w:color w:val="000000"/>
                <w:sz w:val="20"/>
                <w:szCs w:val="20"/>
                <w:lang w:eastAsia="et-EE"/>
              </w:rPr>
            </w:pPr>
            <w:r w:rsidRPr="008424B5">
              <w:rPr>
                <w:rFonts w:ascii="Arial Narrow" w:hAnsi="Arial Narrow"/>
                <w:color w:val="000000"/>
                <w:sz w:val="20"/>
                <w:szCs w:val="20"/>
                <w:lang w:eastAsia="et-EE"/>
              </w:rPr>
              <w:t>144</w:t>
            </w:r>
          </w:p>
        </w:tc>
        <w:tc>
          <w:tcPr>
            <w:tcW w:w="96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NA</w:t>
            </w:r>
          </w:p>
        </w:tc>
        <w:tc>
          <w:tcPr>
            <w:tcW w:w="1587"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144,0</w:t>
            </w:r>
          </w:p>
        </w:tc>
        <w:tc>
          <w:tcPr>
            <w:tcW w:w="118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13,44</w:t>
            </w:r>
          </w:p>
        </w:tc>
        <w:tc>
          <w:tcPr>
            <w:tcW w:w="114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44,2</w:t>
            </w:r>
          </w:p>
        </w:tc>
      </w:tr>
      <w:tr w:rsidR="008424B5" w:rsidRPr="008424B5" w:rsidTr="008424B5">
        <w:trPr>
          <w:trHeight w:val="255"/>
          <w:jc w:val="center"/>
        </w:trPr>
        <w:tc>
          <w:tcPr>
            <w:tcW w:w="994" w:type="dxa"/>
            <w:shd w:val="clear" w:color="auto" w:fill="auto"/>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2005</w:t>
            </w:r>
          </w:p>
        </w:tc>
        <w:tc>
          <w:tcPr>
            <w:tcW w:w="1291" w:type="dxa"/>
            <w:shd w:val="clear" w:color="auto" w:fill="auto"/>
            <w:noWrap/>
            <w:vAlign w:val="center"/>
            <w:hideMark/>
          </w:tcPr>
          <w:p w:rsidR="008424B5" w:rsidRPr="008424B5" w:rsidRDefault="008424B5" w:rsidP="008424B5">
            <w:pPr>
              <w:jc w:val="center"/>
              <w:rPr>
                <w:rFonts w:ascii="Arial Narrow" w:hAnsi="Arial Narrow"/>
                <w:color w:val="000000"/>
                <w:sz w:val="20"/>
                <w:szCs w:val="20"/>
                <w:lang w:eastAsia="et-EE"/>
              </w:rPr>
            </w:pPr>
            <w:r w:rsidRPr="008424B5">
              <w:rPr>
                <w:rFonts w:ascii="Arial Narrow" w:hAnsi="Arial Narrow"/>
                <w:color w:val="000000"/>
                <w:sz w:val="20"/>
                <w:szCs w:val="20"/>
                <w:lang w:eastAsia="et-EE"/>
              </w:rPr>
              <w:t>166</w:t>
            </w:r>
          </w:p>
        </w:tc>
        <w:tc>
          <w:tcPr>
            <w:tcW w:w="96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NA</w:t>
            </w:r>
          </w:p>
        </w:tc>
        <w:tc>
          <w:tcPr>
            <w:tcW w:w="1587"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166,0</w:t>
            </w:r>
          </w:p>
        </w:tc>
        <w:tc>
          <w:tcPr>
            <w:tcW w:w="118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1,36</w:t>
            </w:r>
          </w:p>
        </w:tc>
        <w:tc>
          <w:tcPr>
            <w:tcW w:w="114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65,0</w:t>
            </w:r>
          </w:p>
        </w:tc>
      </w:tr>
      <w:tr w:rsidR="008424B5" w:rsidRPr="008424B5" w:rsidTr="008424B5">
        <w:trPr>
          <w:trHeight w:val="255"/>
          <w:jc w:val="center"/>
        </w:trPr>
        <w:tc>
          <w:tcPr>
            <w:tcW w:w="994" w:type="dxa"/>
            <w:shd w:val="clear" w:color="auto" w:fill="auto"/>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2006</w:t>
            </w:r>
          </w:p>
        </w:tc>
        <w:tc>
          <w:tcPr>
            <w:tcW w:w="1291" w:type="dxa"/>
            <w:shd w:val="clear" w:color="auto" w:fill="auto"/>
            <w:noWrap/>
            <w:vAlign w:val="center"/>
            <w:hideMark/>
          </w:tcPr>
          <w:p w:rsidR="008424B5" w:rsidRPr="008424B5" w:rsidRDefault="008424B5" w:rsidP="008424B5">
            <w:pPr>
              <w:jc w:val="center"/>
              <w:rPr>
                <w:rFonts w:ascii="Arial Narrow" w:hAnsi="Arial Narrow"/>
                <w:color w:val="000000"/>
                <w:sz w:val="20"/>
                <w:szCs w:val="20"/>
                <w:lang w:eastAsia="et-EE"/>
              </w:rPr>
            </w:pPr>
            <w:r w:rsidRPr="008424B5">
              <w:rPr>
                <w:rFonts w:ascii="Arial Narrow" w:hAnsi="Arial Narrow"/>
                <w:color w:val="000000"/>
                <w:sz w:val="20"/>
                <w:szCs w:val="20"/>
                <w:lang w:eastAsia="et-EE"/>
              </w:rPr>
              <w:t>171</w:t>
            </w:r>
          </w:p>
        </w:tc>
        <w:tc>
          <w:tcPr>
            <w:tcW w:w="96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3,923</w:t>
            </w:r>
          </w:p>
        </w:tc>
        <w:tc>
          <w:tcPr>
            <w:tcW w:w="1587"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166,6</w:t>
            </w:r>
          </w:p>
        </w:tc>
        <w:tc>
          <w:tcPr>
            <w:tcW w:w="118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NA</w:t>
            </w:r>
          </w:p>
        </w:tc>
        <w:tc>
          <w:tcPr>
            <w:tcW w:w="114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66,6</w:t>
            </w:r>
          </w:p>
        </w:tc>
      </w:tr>
      <w:tr w:rsidR="008424B5" w:rsidRPr="008424B5" w:rsidTr="008424B5">
        <w:trPr>
          <w:trHeight w:val="255"/>
          <w:jc w:val="center"/>
        </w:trPr>
        <w:tc>
          <w:tcPr>
            <w:tcW w:w="994" w:type="dxa"/>
            <w:shd w:val="clear" w:color="auto" w:fill="auto"/>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2007</w:t>
            </w:r>
          </w:p>
        </w:tc>
        <w:tc>
          <w:tcPr>
            <w:tcW w:w="1291" w:type="dxa"/>
            <w:shd w:val="clear" w:color="auto" w:fill="auto"/>
            <w:noWrap/>
            <w:vAlign w:val="center"/>
            <w:hideMark/>
          </w:tcPr>
          <w:p w:rsidR="008424B5" w:rsidRPr="008424B5" w:rsidRDefault="008424B5" w:rsidP="008424B5">
            <w:pPr>
              <w:jc w:val="center"/>
              <w:rPr>
                <w:rFonts w:ascii="Arial Narrow" w:hAnsi="Arial Narrow"/>
                <w:color w:val="000000"/>
                <w:sz w:val="20"/>
                <w:szCs w:val="20"/>
                <w:lang w:eastAsia="et-EE"/>
              </w:rPr>
            </w:pPr>
            <w:r w:rsidRPr="008424B5">
              <w:rPr>
                <w:rFonts w:ascii="Arial Narrow" w:hAnsi="Arial Narrow"/>
                <w:color w:val="000000"/>
                <w:sz w:val="20"/>
                <w:szCs w:val="20"/>
                <w:lang w:eastAsia="et-EE"/>
              </w:rPr>
              <w:t>175</w:t>
            </w:r>
          </w:p>
        </w:tc>
        <w:tc>
          <w:tcPr>
            <w:tcW w:w="96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2,69</w:t>
            </w:r>
          </w:p>
        </w:tc>
        <w:tc>
          <w:tcPr>
            <w:tcW w:w="1587"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172,3</w:t>
            </w:r>
          </w:p>
        </w:tc>
        <w:tc>
          <w:tcPr>
            <w:tcW w:w="118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NA</w:t>
            </w:r>
          </w:p>
        </w:tc>
        <w:tc>
          <w:tcPr>
            <w:tcW w:w="114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68,9</w:t>
            </w:r>
          </w:p>
        </w:tc>
      </w:tr>
      <w:tr w:rsidR="008424B5" w:rsidRPr="008424B5" w:rsidTr="008424B5">
        <w:trPr>
          <w:trHeight w:val="255"/>
          <w:jc w:val="center"/>
        </w:trPr>
        <w:tc>
          <w:tcPr>
            <w:tcW w:w="994" w:type="dxa"/>
            <w:shd w:val="clear" w:color="auto" w:fill="auto"/>
            <w:noWrap/>
            <w:vAlign w:val="bottom"/>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2008</w:t>
            </w:r>
          </w:p>
        </w:tc>
        <w:tc>
          <w:tcPr>
            <w:tcW w:w="1291" w:type="dxa"/>
            <w:shd w:val="clear" w:color="auto" w:fill="auto"/>
            <w:noWrap/>
            <w:vAlign w:val="center"/>
            <w:hideMark/>
          </w:tcPr>
          <w:p w:rsidR="008424B5" w:rsidRPr="008424B5" w:rsidRDefault="008424B5" w:rsidP="008424B5">
            <w:pPr>
              <w:jc w:val="center"/>
              <w:rPr>
                <w:rFonts w:ascii="Arial Narrow" w:hAnsi="Arial Narrow"/>
                <w:color w:val="000000"/>
                <w:sz w:val="20"/>
                <w:szCs w:val="20"/>
                <w:lang w:eastAsia="et-EE"/>
              </w:rPr>
            </w:pPr>
            <w:r w:rsidRPr="008424B5">
              <w:rPr>
                <w:rFonts w:ascii="Arial Narrow" w:hAnsi="Arial Narrow"/>
                <w:color w:val="000000"/>
                <w:sz w:val="20"/>
                <w:szCs w:val="20"/>
                <w:lang w:eastAsia="et-EE"/>
              </w:rPr>
              <w:t>180</w:t>
            </w:r>
          </w:p>
        </w:tc>
        <w:tc>
          <w:tcPr>
            <w:tcW w:w="96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3,533</w:t>
            </w:r>
          </w:p>
        </w:tc>
        <w:tc>
          <w:tcPr>
            <w:tcW w:w="1587"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176,5</w:t>
            </w:r>
          </w:p>
        </w:tc>
        <w:tc>
          <w:tcPr>
            <w:tcW w:w="118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NA</w:t>
            </w:r>
          </w:p>
        </w:tc>
        <w:tc>
          <w:tcPr>
            <w:tcW w:w="1140" w:type="dxa"/>
            <w:shd w:val="clear" w:color="auto" w:fill="auto"/>
            <w:noWrap/>
            <w:vAlign w:val="center"/>
            <w:hideMark/>
          </w:tcPr>
          <w:p w:rsidR="008424B5" w:rsidRPr="008424B5" w:rsidRDefault="008424B5" w:rsidP="008424B5">
            <w:pPr>
              <w:jc w:val="center"/>
              <w:rPr>
                <w:rFonts w:ascii="Arial Narrow" w:hAnsi="Arial Narrow"/>
                <w:sz w:val="20"/>
                <w:szCs w:val="20"/>
                <w:lang w:eastAsia="et-EE"/>
              </w:rPr>
            </w:pPr>
            <w:r w:rsidRPr="008424B5">
              <w:rPr>
                <w:rFonts w:ascii="Arial Narrow" w:hAnsi="Arial Narrow"/>
                <w:sz w:val="20"/>
                <w:szCs w:val="20"/>
                <w:lang w:eastAsia="et-EE"/>
              </w:rPr>
              <w:t>70,6</w:t>
            </w:r>
          </w:p>
        </w:tc>
      </w:tr>
    </w:tbl>
    <w:p w:rsidR="003A3274" w:rsidRPr="00CD1F1F" w:rsidRDefault="003A3274" w:rsidP="00CD1F1F">
      <w:pPr>
        <w:spacing w:before="120"/>
        <w:rPr>
          <w:rFonts w:ascii="Tahoma" w:hAnsi="Tahoma" w:cs="Tahoma"/>
          <w:sz w:val="20"/>
          <w:szCs w:val="20"/>
        </w:rPr>
      </w:pPr>
      <w:r w:rsidRPr="00CD1F1F">
        <w:rPr>
          <w:rFonts w:ascii="Tahoma" w:hAnsi="Tahoma" w:cs="Tahoma"/>
          <w:sz w:val="20"/>
          <w:szCs w:val="20"/>
        </w:rPr>
        <w:t>Emission is disaggregated by population. See Annex I.</w:t>
      </w:r>
    </w:p>
    <w:p w:rsidR="003A3274" w:rsidRDefault="003A3274" w:rsidP="003A3274">
      <w:pPr>
        <w:pStyle w:val="Caption"/>
        <w:rPr>
          <w:lang w:val="en-GB"/>
        </w:rPr>
      </w:pPr>
      <w:r w:rsidRPr="008C4676">
        <w:rPr>
          <w:lang w:val="en-GB"/>
        </w:rPr>
        <w:t xml:space="preserve">Table </w:t>
      </w:r>
      <w:r w:rsidR="00841A68" w:rsidRPr="008C4676">
        <w:rPr>
          <w:lang w:val="en-GB"/>
        </w:rPr>
        <w:fldChar w:fldCharType="begin"/>
      </w:r>
      <w:r w:rsidRPr="008C4676">
        <w:rPr>
          <w:lang w:val="en-GB"/>
        </w:rPr>
        <w:instrText xml:space="preserve"> SEQ Table \* ARABIC </w:instrText>
      </w:r>
      <w:r w:rsidR="00841A68" w:rsidRPr="008C4676">
        <w:rPr>
          <w:lang w:val="en-GB"/>
        </w:rPr>
        <w:fldChar w:fldCharType="separate"/>
      </w:r>
      <w:r w:rsidR="00496988">
        <w:rPr>
          <w:noProof/>
          <w:lang w:val="en-GB"/>
        </w:rPr>
        <w:t>60</w:t>
      </w:r>
      <w:r w:rsidR="00841A68" w:rsidRPr="008C4676">
        <w:rPr>
          <w:lang w:val="en-GB"/>
        </w:rPr>
        <w:fldChar w:fldCharType="end"/>
      </w:r>
      <w:r w:rsidRPr="008C4676">
        <w:rPr>
          <w:lang w:val="en-GB"/>
        </w:rPr>
        <w:t xml:space="preserve"> NMVOC emission from </w:t>
      </w:r>
      <w:r>
        <w:rPr>
          <w:lang w:val="en-GB"/>
        </w:rPr>
        <w:t xml:space="preserve">car repairing </w:t>
      </w:r>
      <w:r w:rsidRPr="008C4676">
        <w:rPr>
          <w:lang w:val="en-GB"/>
        </w:rPr>
        <w:t>activities by counties</w:t>
      </w:r>
    </w:p>
    <w:tbl>
      <w:tblPr>
        <w:tblW w:w="9287" w:type="dxa"/>
        <w:tblInd w:w="55" w:type="dxa"/>
        <w:tblCellMar>
          <w:left w:w="70" w:type="dxa"/>
          <w:right w:w="70" w:type="dxa"/>
        </w:tblCellMar>
        <w:tblLook w:val="04A0"/>
      </w:tblPr>
      <w:tblGrid>
        <w:gridCol w:w="960"/>
        <w:gridCol w:w="1607"/>
        <w:gridCol w:w="1494"/>
        <w:gridCol w:w="871"/>
        <w:gridCol w:w="871"/>
        <w:gridCol w:w="871"/>
        <w:gridCol w:w="871"/>
        <w:gridCol w:w="871"/>
        <w:gridCol w:w="871"/>
      </w:tblGrid>
      <w:tr w:rsidR="00AB6ADF" w:rsidRPr="00AB6ADF" w:rsidTr="00AB6ADF">
        <w:trPr>
          <w:trHeight w:val="255"/>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County</w:t>
            </w:r>
          </w:p>
        </w:tc>
        <w:tc>
          <w:tcPr>
            <w:tcW w:w="1607"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Year</w:t>
            </w:r>
          </w:p>
        </w:tc>
        <w:tc>
          <w:tcPr>
            <w:tcW w:w="6720" w:type="dxa"/>
            <w:gridSpan w:val="7"/>
            <w:tcBorders>
              <w:top w:val="single" w:sz="4" w:space="0" w:color="auto"/>
              <w:left w:val="nil"/>
              <w:bottom w:val="single" w:sz="4" w:space="0" w:color="auto"/>
              <w:right w:val="single" w:sz="4" w:space="0" w:color="000000"/>
            </w:tcBorders>
            <w:shd w:val="clear" w:color="000000" w:fill="CCFFCC"/>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NMVOC emission from car repairing, t</w:t>
            </w:r>
          </w:p>
        </w:tc>
      </w:tr>
      <w:tr w:rsidR="00AB6ADF" w:rsidRPr="00AB6ADF" w:rsidTr="00AB6ADF">
        <w:trPr>
          <w:trHeight w:val="25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B6ADF" w:rsidRPr="00AB6ADF" w:rsidRDefault="00AB6ADF" w:rsidP="00AB6ADF">
            <w:pPr>
              <w:rPr>
                <w:rFonts w:ascii="Arial Narrow" w:hAnsi="Arial Narrow"/>
                <w:color w:val="000000"/>
                <w:sz w:val="20"/>
                <w:szCs w:val="20"/>
                <w:lang w:eastAsia="et-EE"/>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AB6ADF" w:rsidRPr="00AB6ADF" w:rsidRDefault="00AB6ADF" w:rsidP="00AB6ADF">
            <w:pPr>
              <w:rPr>
                <w:rFonts w:ascii="Arial Narrow" w:hAnsi="Arial Narrow"/>
                <w:color w:val="000000"/>
                <w:sz w:val="20"/>
                <w:szCs w:val="20"/>
                <w:lang w:eastAsia="et-EE"/>
              </w:rPr>
            </w:pPr>
          </w:p>
        </w:tc>
        <w:tc>
          <w:tcPr>
            <w:tcW w:w="1494" w:type="dxa"/>
            <w:tcBorders>
              <w:top w:val="nil"/>
              <w:left w:val="nil"/>
              <w:bottom w:val="single" w:sz="4" w:space="0" w:color="auto"/>
              <w:right w:val="single" w:sz="4" w:space="0" w:color="auto"/>
            </w:tcBorders>
            <w:shd w:val="clear" w:color="000000" w:fill="CCFFCC"/>
            <w:vAlign w:val="center"/>
            <w:hideMark/>
          </w:tcPr>
          <w:p w:rsidR="00AB6ADF" w:rsidRPr="00AB6ADF" w:rsidRDefault="00AB6ADF" w:rsidP="00AB6ADF">
            <w:pPr>
              <w:jc w:val="right"/>
              <w:rPr>
                <w:rFonts w:ascii="Arial Narrow" w:hAnsi="Arial Narrow"/>
                <w:color w:val="000000"/>
                <w:sz w:val="20"/>
                <w:szCs w:val="20"/>
                <w:lang w:eastAsia="et-EE"/>
              </w:rPr>
            </w:pPr>
            <w:r w:rsidRPr="00AB6ADF">
              <w:rPr>
                <w:rFonts w:ascii="Arial Narrow" w:hAnsi="Arial Narrow"/>
                <w:color w:val="000000"/>
                <w:sz w:val="20"/>
                <w:szCs w:val="20"/>
                <w:lang w:eastAsia="et-EE"/>
              </w:rPr>
              <w:t>1990</w:t>
            </w:r>
          </w:p>
        </w:tc>
        <w:tc>
          <w:tcPr>
            <w:tcW w:w="871" w:type="dxa"/>
            <w:tcBorders>
              <w:top w:val="nil"/>
              <w:left w:val="nil"/>
              <w:bottom w:val="single" w:sz="4" w:space="0" w:color="auto"/>
              <w:right w:val="single" w:sz="4" w:space="0" w:color="auto"/>
            </w:tcBorders>
            <w:shd w:val="clear" w:color="000000" w:fill="CCFFCC"/>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1995</w:t>
            </w:r>
          </w:p>
        </w:tc>
        <w:tc>
          <w:tcPr>
            <w:tcW w:w="871" w:type="dxa"/>
            <w:tcBorders>
              <w:top w:val="nil"/>
              <w:left w:val="nil"/>
              <w:bottom w:val="single" w:sz="4" w:space="0" w:color="auto"/>
              <w:right w:val="single" w:sz="4" w:space="0" w:color="auto"/>
            </w:tcBorders>
            <w:shd w:val="clear" w:color="000000" w:fill="CCFFCC"/>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2000</w:t>
            </w:r>
          </w:p>
        </w:tc>
        <w:tc>
          <w:tcPr>
            <w:tcW w:w="871" w:type="dxa"/>
            <w:tcBorders>
              <w:top w:val="nil"/>
              <w:left w:val="nil"/>
              <w:bottom w:val="single" w:sz="4" w:space="0" w:color="auto"/>
              <w:right w:val="single" w:sz="4" w:space="0" w:color="auto"/>
            </w:tcBorders>
            <w:shd w:val="clear" w:color="000000" w:fill="CCFFCC"/>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2005</w:t>
            </w:r>
          </w:p>
        </w:tc>
        <w:tc>
          <w:tcPr>
            <w:tcW w:w="871" w:type="dxa"/>
            <w:tcBorders>
              <w:top w:val="nil"/>
              <w:left w:val="nil"/>
              <w:bottom w:val="single" w:sz="4" w:space="0" w:color="auto"/>
              <w:right w:val="single" w:sz="4" w:space="0" w:color="auto"/>
            </w:tcBorders>
            <w:shd w:val="clear" w:color="000000" w:fill="CCFFCC"/>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2006</w:t>
            </w:r>
          </w:p>
        </w:tc>
        <w:tc>
          <w:tcPr>
            <w:tcW w:w="871" w:type="dxa"/>
            <w:tcBorders>
              <w:top w:val="nil"/>
              <w:left w:val="nil"/>
              <w:bottom w:val="single" w:sz="4" w:space="0" w:color="auto"/>
              <w:right w:val="single" w:sz="4" w:space="0" w:color="auto"/>
            </w:tcBorders>
            <w:shd w:val="clear" w:color="000000" w:fill="CCFFCC"/>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2007</w:t>
            </w:r>
          </w:p>
        </w:tc>
        <w:tc>
          <w:tcPr>
            <w:tcW w:w="871" w:type="dxa"/>
            <w:tcBorders>
              <w:top w:val="nil"/>
              <w:left w:val="nil"/>
              <w:bottom w:val="single" w:sz="4" w:space="0" w:color="auto"/>
              <w:right w:val="single" w:sz="4" w:space="0" w:color="auto"/>
            </w:tcBorders>
            <w:shd w:val="clear" w:color="000000" w:fill="CCFFCC"/>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2008</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Estonia</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100%</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60,0</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73,2</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44,2</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65,0</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66,6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68,9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70,6</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i/>
                <w:iCs/>
                <w:color w:val="000000"/>
                <w:sz w:val="20"/>
                <w:szCs w:val="20"/>
                <w:lang w:eastAsia="et-EE"/>
              </w:rPr>
            </w:pPr>
            <w:r w:rsidRPr="00AB6ADF">
              <w:rPr>
                <w:rFonts w:ascii="Arial Narrow" w:hAnsi="Arial Narrow"/>
                <w:i/>
                <w:iCs/>
                <w:color w:val="000000"/>
                <w:sz w:val="20"/>
                <w:szCs w:val="20"/>
                <w:lang w:eastAsia="et-EE"/>
              </w:rPr>
              <w:t>By county</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i/>
                <w:iCs/>
                <w:color w:val="000000"/>
                <w:sz w:val="20"/>
                <w:szCs w:val="20"/>
                <w:lang w:eastAsia="et-EE"/>
              </w:rPr>
            </w:pPr>
            <w:r w:rsidRPr="00AB6ADF">
              <w:rPr>
                <w:rFonts w:ascii="Arial Narrow" w:hAnsi="Arial Narrow"/>
                <w:i/>
                <w:iCs/>
                <w:color w:val="000000"/>
                <w:sz w:val="20"/>
                <w:szCs w:val="20"/>
                <w:lang w:eastAsia="et-EE"/>
              </w:rPr>
              <w:t>Share by county</w:t>
            </w:r>
          </w:p>
        </w:tc>
        <w:tc>
          <w:tcPr>
            <w:tcW w:w="1494"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i/>
                <w:iCs/>
                <w:color w:val="000000"/>
                <w:sz w:val="20"/>
                <w:szCs w:val="20"/>
                <w:lang w:eastAsia="et-EE"/>
              </w:rPr>
            </w:pPr>
            <w:r w:rsidRPr="00AB6ADF">
              <w:rPr>
                <w:rFonts w:ascii="Arial Narrow" w:hAnsi="Arial Narrow"/>
                <w:i/>
                <w:iCs/>
                <w:color w:val="000000"/>
                <w:sz w:val="20"/>
                <w:szCs w:val="20"/>
                <w:lang w:eastAsia="et-EE"/>
              </w:rPr>
              <w:t> </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i/>
                <w:iCs/>
                <w:color w:val="000000"/>
                <w:sz w:val="20"/>
                <w:szCs w:val="20"/>
                <w:lang w:eastAsia="et-EE"/>
              </w:rPr>
            </w:pPr>
            <w:r w:rsidRPr="00AB6ADF">
              <w:rPr>
                <w:rFonts w:ascii="Arial Narrow" w:hAnsi="Arial Narrow"/>
                <w:i/>
                <w:iCs/>
                <w:color w:val="000000"/>
                <w:sz w:val="20"/>
                <w:szCs w:val="20"/>
                <w:lang w:eastAsia="et-EE"/>
              </w:rPr>
              <w:t> </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 </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 </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 </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 </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 </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Harju</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38,7%</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23,2</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28,3</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17,1</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25,1</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25,8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26,6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27,3</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Hiiu</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0,8%</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0,5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0,6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0,3</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0,5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0,5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0,5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0,5</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Ida-Viru</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13,2%</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7,9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9,6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5,8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8,6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8,8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9,1</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9,3</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Jõgeva</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2,8%</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1,2</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Järva</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2,8%</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1,2</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Lääne</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2,1%</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1,3</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0,9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1,4</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1,4</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1,4</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1,5</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Lääne-Viru</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5,0%</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3,0</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2,2</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3,2</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3,3</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3,4</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3,5</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Põlva</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2,4%</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1,4</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1,0</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Pärnu</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6,6%</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4,8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4,3</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4,4</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4,5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4,6</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Rapla</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2,7%</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1,2</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Saare</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2,6%</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1,2</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Tartu</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10,9%</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6,5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8,0</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4,8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7,1</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7,3</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7,5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7,7</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Valga</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2,6%</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1,6</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1,1</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1,8</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Viljandi</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4,2%</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2,5</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3,1</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2,8</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3,0</w:t>
            </w:r>
          </w:p>
        </w:tc>
      </w:tr>
      <w:tr w:rsidR="00AB6ADF" w:rsidRPr="00AB6ADF" w:rsidTr="00AB6AD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6ADF" w:rsidRPr="00AB6ADF" w:rsidRDefault="00AB6ADF" w:rsidP="00AB6ADF">
            <w:pPr>
              <w:rPr>
                <w:rFonts w:ascii="Arial Narrow" w:hAnsi="Arial Narrow"/>
                <w:color w:val="000000"/>
                <w:sz w:val="20"/>
                <w:szCs w:val="20"/>
                <w:lang w:eastAsia="et-EE"/>
              </w:rPr>
            </w:pPr>
            <w:r w:rsidRPr="00AB6ADF">
              <w:rPr>
                <w:rFonts w:ascii="Arial Narrow" w:hAnsi="Arial Narrow"/>
                <w:color w:val="000000"/>
                <w:sz w:val="20"/>
                <w:szCs w:val="20"/>
                <w:lang w:eastAsia="et-EE"/>
              </w:rPr>
              <w:t>Võru</w:t>
            </w:r>
          </w:p>
        </w:tc>
        <w:tc>
          <w:tcPr>
            <w:tcW w:w="1607" w:type="dxa"/>
            <w:tcBorders>
              <w:top w:val="nil"/>
              <w:left w:val="nil"/>
              <w:bottom w:val="single" w:sz="4" w:space="0" w:color="auto"/>
              <w:right w:val="single" w:sz="4" w:space="0" w:color="auto"/>
            </w:tcBorders>
            <w:shd w:val="clear" w:color="auto" w:fill="auto"/>
            <w:noWrap/>
            <w:vAlign w:val="bottom"/>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2,9%</w:t>
            </w:r>
          </w:p>
        </w:tc>
        <w:tc>
          <w:tcPr>
            <w:tcW w:w="1494"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1,7</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2,1</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1,3</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1,9</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w:t>
            </w:r>
          </w:p>
        </w:tc>
        <w:tc>
          <w:tcPr>
            <w:tcW w:w="871" w:type="dxa"/>
            <w:tcBorders>
              <w:top w:val="nil"/>
              <w:left w:val="nil"/>
              <w:bottom w:val="single" w:sz="4" w:space="0" w:color="auto"/>
              <w:right w:val="single" w:sz="4" w:space="0" w:color="auto"/>
            </w:tcBorders>
            <w:shd w:val="clear" w:color="auto" w:fill="auto"/>
            <w:noWrap/>
            <w:vAlign w:val="center"/>
            <w:hideMark/>
          </w:tcPr>
          <w:p w:rsidR="00AB6ADF" w:rsidRPr="00AB6ADF" w:rsidRDefault="00AB6ADF" w:rsidP="00AB6ADF">
            <w:pPr>
              <w:jc w:val="center"/>
              <w:rPr>
                <w:rFonts w:ascii="Arial Narrow" w:hAnsi="Arial Narrow"/>
                <w:color w:val="000000"/>
                <w:sz w:val="20"/>
                <w:szCs w:val="20"/>
                <w:lang w:eastAsia="et-EE"/>
              </w:rPr>
            </w:pPr>
            <w:r w:rsidRPr="00AB6ADF">
              <w:rPr>
                <w:rFonts w:ascii="Arial Narrow" w:hAnsi="Arial Narrow"/>
                <w:color w:val="000000"/>
                <w:sz w:val="20"/>
                <w:szCs w:val="20"/>
                <w:lang w:eastAsia="et-EE"/>
              </w:rPr>
              <w:t>2,0</w:t>
            </w:r>
          </w:p>
        </w:tc>
      </w:tr>
    </w:tbl>
    <w:p w:rsidR="003A3274" w:rsidRDefault="003A3274" w:rsidP="003A3274">
      <w:pPr>
        <w:pStyle w:val="Heading4"/>
        <w:numPr>
          <w:ilvl w:val="3"/>
          <w:numId w:val="1"/>
        </w:numPr>
        <w:rPr>
          <w:lang w:val="en-GB"/>
        </w:rPr>
      </w:pPr>
      <w:bookmarkStart w:id="46" w:name="_Toc264451306"/>
      <w:r>
        <w:rPr>
          <w:lang w:val="en-GB"/>
        </w:rPr>
        <w:lastRenderedPageBreak/>
        <w:t>Decorative coating application</w:t>
      </w:r>
      <w:bookmarkEnd w:id="46"/>
    </w:p>
    <w:p w:rsidR="003A3274" w:rsidRPr="002A4066" w:rsidRDefault="003A3274" w:rsidP="003A3274">
      <w:pPr>
        <w:rPr>
          <w:rFonts w:ascii="Tahoma" w:hAnsi="Tahoma" w:cs="Tahoma"/>
          <w:sz w:val="20"/>
          <w:szCs w:val="20"/>
          <w:lang w:val="en-GB"/>
        </w:rPr>
      </w:pPr>
      <w:r w:rsidRPr="002A4066">
        <w:rPr>
          <w:rFonts w:ascii="Tahoma" w:hAnsi="Tahoma" w:cs="Tahoma"/>
          <w:sz w:val="20"/>
          <w:szCs w:val="20"/>
          <w:lang w:val="en-GB"/>
        </w:rPr>
        <w:t xml:space="preserve">Emission from decorative coating application is presented in </w:t>
      </w:r>
      <w:r w:rsidR="0029549D">
        <w:rPr>
          <w:rFonts w:ascii="Tahoma" w:hAnsi="Tahoma" w:cs="Tahoma"/>
          <w:sz w:val="20"/>
          <w:szCs w:val="20"/>
          <w:lang w:val="en-GB"/>
        </w:rPr>
        <w:t xml:space="preserve">the </w:t>
      </w:r>
      <w:r w:rsidRPr="002A4066">
        <w:rPr>
          <w:rFonts w:ascii="Tahoma" w:hAnsi="Tahoma" w:cs="Tahoma"/>
          <w:sz w:val="20"/>
          <w:szCs w:val="20"/>
          <w:lang w:val="en-GB"/>
        </w:rPr>
        <w:t>following table.</w:t>
      </w:r>
    </w:p>
    <w:p w:rsidR="003A3274" w:rsidRPr="008972A7" w:rsidRDefault="003A3274" w:rsidP="003A3274">
      <w:pPr>
        <w:pStyle w:val="Caption"/>
        <w:rPr>
          <w:lang w:val="en-GB"/>
        </w:rPr>
      </w:pPr>
      <w:r>
        <w:t xml:space="preserve">Table </w:t>
      </w:r>
      <w:fldSimple w:instr=" SEQ Table \* ARABIC ">
        <w:r w:rsidR="00496988">
          <w:rPr>
            <w:noProof/>
          </w:rPr>
          <w:t>61</w:t>
        </w:r>
      </w:fldSimple>
      <w:r>
        <w:t xml:space="preserve"> </w:t>
      </w:r>
      <w:r>
        <w:rPr>
          <w:lang w:val="en-GB"/>
        </w:rPr>
        <w:t>NMVOC emission from decorative coating application (NFR 3.A</w:t>
      </w:r>
      <w:r w:rsidRPr="00BE4863">
        <w:rPr>
          <w:lang w:val="en-GB"/>
        </w:rPr>
        <w:t>.1) in tons</w:t>
      </w:r>
    </w:p>
    <w:tbl>
      <w:tblPr>
        <w:tblW w:w="5899" w:type="dxa"/>
        <w:jc w:val="center"/>
        <w:tblInd w:w="55" w:type="dxa"/>
        <w:tblCellMar>
          <w:left w:w="70" w:type="dxa"/>
          <w:right w:w="70" w:type="dxa"/>
        </w:tblCellMar>
        <w:tblLook w:val="04A0"/>
      </w:tblPr>
      <w:tblGrid>
        <w:gridCol w:w="1180"/>
        <w:gridCol w:w="1380"/>
        <w:gridCol w:w="1359"/>
        <w:gridCol w:w="940"/>
        <w:gridCol w:w="1040"/>
      </w:tblGrid>
      <w:tr w:rsidR="00302950" w:rsidRPr="00302950" w:rsidTr="00302950">
        <w:trPr>
          <w:trHeight w:val="255"/>
          <w:jc w:val="center"/>
        </w:trPr>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NFR</w:t>
            </w:r>
          </w:p>
        </w:tc>
        <w:tc>
          <w:tcPr>
            <w:tcW w:w="4719" w:type="dxa"/>
            <w:gridSpan w:val="4"/>
            <w:tcBorders>
              <w:top w:val="single" w:sz="4" w:space="0" w:color="auto"/>
              <w:left w:val="nil"/>
              <w:bottom w:val="single" w:sz="4" w:space="0" w:color="auto"/>
              <w:right w:val="single" w:sz="4" w:space="0" w:color="000000"/>
            </w:tcBorders>
            <w:shd w:val="clear" w:color="000000" w:fill="CCFFCC"/>
            <w:noWrap/>
            <w:vAlign w:val="bottom"/>
            <w:hideMark/>
          </w:tcPr>
          <w:p w:rsidR="00302950" w:rsidRPr="00302950" w:rsidRDefault="00302950" w:rsidP="00302950">
            <w:pPr>
              <w:rPr>
                <w:rFonts w:ascii="Arial Narrow" w:hAnsi="Arial Narrow"/>
                <w:sz w:val="20"/>
                <w:szCs w:val="20"/>
                <w:lang w:eastAsia="et-EE"/>
              </w:rPr>
            </w:pPr>
            <w:r w:rsidRPr="00302950">
              <w:rPr>
                <w:rFonts w:ascii="Arial Narrow" w:hAnsi="Arial Narrow"/>
                <w:sz w:val="20"/>
                <w:szCs w:val="20"/>
                <w:lang w:eastAsia="et-EE"/>
              </w:rPr>
              <w:t>3.A.1</w:t>
            </w:r>
          </w:p>
        </w:tc>
      </w:tr>
      <w:tr w:rsidR="00302950" w:rsidRPr="00302950" w:rsidTr="00302950">
        <w:trPr>
          <w:trHeight w:val="255"/>
          <w:jc w:val="center"/>
        </w:trPr>
        <w:tc>
          <w:tcPr>
            <w:tcW w:w="1180" w:type="dxa"/>
            <w:tcBorders>
              <w:top w:val="nil"/>
              <w:left w:val="single" w:sz="4" w:space="0" w:color="auto"/>
              <w:bottom w:val="single" w:sz="4" w:space="0" w:color="auto"/>
              <w:right w:val="single" w:sz="4" w:space="0" w:color="auto"/>
            </w:tcBorders>
            <w:shd w:val="clear" w:color="000000" w:fill="CCFFCC"/>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SNAP:</w:t>
            </w:r>
          </w:p>
        </w:tc>
        <w:tc>
          <w:tcPr>
            <w:tcW w:w="4719" w:type="dxa"/>
            <w:gridSpan w:val="4"/>
            <w:tcBorders>
              <w:top w:val="single" w:sz="4" w:space="0" w:color="auto"/>
              <w:left w:val="nil"/>
              <w:bottom w:val="single" w:sz="4" w:space="0" w:color="auto"/>
              <w:right w:val="single" w:sz="4" w:space="0" w:color="000000"/>
            </w:tcBorders>
            <w:shd w:val="clear" w:color="000000" w:fill="CCFFCC"/>
            <w:noWrap/>
            <w:vAlign w:val="bottom"/>
            <w:hideMark/>
          </w:tcPr>
          <w:p w:rsidR="00302950" w:rsidRPr="00302950" w:rsidRDefault="00302950" w:rsidP="00302950">
            <w:pPr>
              <w:rPr>
                <w:rFonts w:ascii="Arial Narrow" w:hAnsi="Arial Narrow"/>
                <w:sz w:val="20"/>
                <w:szCs w:val="20"/>
                <w:lang w:eastAsia="et-EE"/>
              </w:rPr>
            </w:pPr>
            <w:r w:rsidRPr="00302950">
              <w:rPr>
                <w:rFonts w:ascii="Arial Narrow" w:hAnsi="Arial Narrow"/>
                <w:sz w:val="20"/>
                <w:szCs w:val="20"/>
                <w:lang w:eastAsia="et-EE"/>
              </w:rPr>
              <w:t>060103-060104</w:t>
            </w:r>
          </w:p>
        </w:tc>
      </w:tr>
      <w:tr w:rsidR="00302950" w:rsidRPr="00302950" w:rsidTr="00302950">
        <w:trPr>
          <w:trHeight w:val="255"/>
          <w:jc w:val="center"/>
        </w:trPr>
        <w:tc>
          <w:tcPr>
            <w:tcW w:w="1180" w:type="dxa"/>
            <w:tcBorders>
              <w:top w:val="nil"/>
              <w:left w:val="single" w:sz="4" w:space="0" w:color="auto"/>
              <w:bottom w:val="single" w:sz="4" w:space="0" w:color="auto"/>
              <w:right w:val="single" w:sz="4" w:space="0" w:color="auto"/>
            </w:tcBorders>
            <w:shd w:val="clear" w:color="000000" w:fill="CCFFCC"/>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Activity:</w:t>
            </w:r>
          </w:p>
        </w:tc>
        <w:tc>
          <w:tcPr>
            <w:tcW w:w="4719"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302950" w:rsidRPr="00302950" w:rsidRDefault="00302950" w:rsidP="00302950">
            <w:pPr>
              <w:rPr>
                <w:rFonts w:ascii="Arial Narrow" w:hAnsi="Arial Narrow"/>
                <w:sz w:val="20"/>
                <w:szCs w:val="20"/>
                <w:lang w:eastAsia="et-EE"/>
              </w:rPr>
            </w:pPr>
            <w:r w:rsidRPr="00302950">
              <w:rPr>
                <w:rFonts w:ascii="Arial Narrow" w:hAnsi="Arial Narrow"/>
                <w:sz w:val="20"/>
                <w:szCs w:val="20"/>
                <w:lang w:eastAsia="et-EE"/>
              </w:rPr>
              <w:t>Decorative coating application</w:t>
            </w:r>
          </w:p>
        </w:tc>
      </w:tr>
      <w:tr w:rsidR="00302950" w:rsidRPr="00302950" w:rsidTr="00302950">
        <w:trPr>
          <w:trHeight w:val="255"/>
          <w:jc w:val="center"/>
        </w:trPr>
        <w:tc>
          <w:tcPr>
            <w:tcW w:w="2560" w:type="dxa"/>
            <w:gridSpan w:val="2"/>
            <w:tcBorders>
              <w:top w:val="single" w:sz="4" w:space="0" w:color="auto"/>
              <w:left w:val="single" w:sz="4" w:space="0" w:color="auto"/>
              <w:bottom w:val="single" w:sz="4" w:space="0" w:color="auto"/>
              <w:right w:val="single" w:sz="4" w:space="0" w:color="000000"/>
            </w:tcBorders>
            <w:shd w:val="clear" w:color="000000" w:fill="CCFFCC"/>
            <w:noWrap/>
            <w:vAlign w:val="bottom"/>
            <w:hideMark/>
          </w:tcPr>
          <w:p w:rsidR="00302950" w:rsidRPr="00302950" w:rsidRDefault="00302950" w:rsidP="00302950">
            <w:pPr>
              <w:rPr>
                <w:rFonts w:ascii="Arial Narrow" w:hAnsi="Arial Narrow"/>
                <w:sz w:val="20"/>
                <w:szCs w:val="20"/>
                <w:lang w:eastAsia="et-EE"/>
              </w:rPr>
            </w:pPr>
            <w:r w:rsidRPr="00302950">
              <w:rPr>
                <w:rFonts w:ascii="Arial Narrow" w:hAnsi="Arial Narrow"/>
                <w:sz w:val="20"/>
                <w:szCs w:val="20"/>
                <w:lang w:eastAsia="et-EE"/>
              </w:rPr>
              <w:t>Emission factor (1995)</w:t>
            </w:r>
          </w:p>
        </w:tc>
        <w:tc>
          <w:tcPr>
            <w:tcW w:w="1359" w:type="dxa"/>
            <w:tcBorders>
              <w:top w:val="nil"/>
              <w:left w:val="nil"/>
              <w:bottom w:val="single" w:sz="4" w:space="0" w:color="auto"/>
              <w:right w:val="single" w:sz="4" w:space="0" w:color="auto"/>
            </w:tcBorders>
            <w:shd w:val="clear" w:color="000000" w:fill="CCFFCC"/>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211</w:t>
            </w:r>
          </w:p>
        </w:tc>
        <w:tc>
          <w:tcPr>
            <w:tcW w:w="940" w:type="dxa"/>
            <w:tcBorders>
              <w:top w:val="nil"/>
              <w:left w:val="nil"/>
              <w:bottom w:val="single" w:sz="4" w:space="0" w:color="auto"/>
              <w:right w:val="nil"/>
            </w:tcBorders>
            <w:shd w:val="clear" w:color="000000" w:fill="CCFFCC"/>
            <w:noWrap/>
            <w:vAlign w:val="bottom"/>
            <w:hideMark/>
          </w:tcPr>
          <w:p w:rsidR="00302950" w:rsidRPr="00302950" w:rsidRDefault="00302950" w:rsidP="00302950">
            <w:pPr>
              <w:rPr>
                <w:rFonts w:ascii="Arial Narrow" w:hAnsi="Arial Narrow"/>
                <w:sz w:val="20"/>
                <w:szCs w:val="20"/>
                <w:lang w:eastAsia="et-EE"/>
              </w:rPr>
            </w:pPr>
            <w:r w:rsidRPr="00302950">
              <w:rPr>
                <w:rFonts w:ascii="Arial Narrow" w:hAnsi="Arial Narrow"/>
                <w:sz w:val="20"/>
                <w:szCs w:val="20"/>
                <w:lang w:eastAsia="et-EE"/>
              </w:rPr>
              <w:t>g/kg paint</w:t>
            </w:r>
          </w:p>
        </w:tc>
        <w:tc>
          <w:tcPr>
            <w:tcW w:w="1040" w:type="dxa"/>
            <w:tcBorders>
              <w:top w:val="nil"/>
              <w:left w:val="nil"/>
              <w:bottom w:val="single" w:sz="4" w:space="0" w:color="auto"/>
              <w:right w:val="single" w:sz="4" w:space="0" w:color="auto"/>
            </w:tcBorders>
            <w:shd w:val="clear" w:color="000000" w:fill="CCFFCC"/>
            <w:noWrap/>
            <w:vAlign w:val="bottom"/>
            <w:hideMark/>
          </w:tcPr>
          <w:p w:rsidR="00302950" w:rsidRPr="00302950" w:rsidRDefault="00302950" w:rsidP="00302950">
            <w:pPr>
              <w:rPr>
                <w:rFonts w:ascii="Arial Narrow" w:hAnsi="Arial Narrow"/>
                <w:sz w:val="20"/>
                <w:szCs w:val="20"/>
                <w:lang w:eastAsia="et-EE"/>
              </w:rPr>
            </w:pPr>
            <w:r w:rsidRPr="00302950">
              <w:rPr>
                <w:rFonts w:ascii="Arial Narrow" w:hAnsi="Arial Narrow"/>
                <w:sz w:val="20"/>
                <w:szCs w:val="20"/>
                <w:lang w:eastAsia="et-EE"/>
              </w:rPr>
              <w:t> </w:t>
            </w:r>
          </w:p>
        </w:tc>
      </w:tr>
      <w:tr w:rsidR="00302950" w:rsidRPr="00302950" w:rsidTr="00302950">
        <w:trPr>
          <w:trHeight w:val="255"/>
          <w:jc w:val="center"/>
        </w:trPr>
        <w:tc>
          <w:tcPr>
            <w:tcW w:w="2560" w:type="dxa"/>
            <w:gridSpan w:val="2"/>
            <w:tcBorders>
              <w:top w:val="single" w:sz="4" w:space="0" w:color="auto"/>
              <w:left w:val="single" w:sz="4" w:space="0" w:color="auto"/>
              <w:bottom w:val="single" w:sz="4" w:space="0" w:color="auto"/>
              <w:right w:val="single" w:sz="4" w:space="0" w:color="000000"/>
            </w:tcBorders>
            <w:shd w:val="clear" w:color="000000" w:fill="CCFFCC"/>
            <w:noWrap/>
            <w:vAlign w:val="bottom"/>
            <w:hideMark/>
          </w:tcPr>
          <w:p w:rsidR="00302950" w:rsidRPr="00302950" w:rsidRDefault="00302950" w:rsidP="00302950">
            <w:pPr>
              <w:rPr>
                <w:rFonts w:ascii="Arial Narrow" w:hAnsi="Arial Narrow"/>
                <w:sz w:val="20"/>
                <w:szCs w:val="20"/>
                <w:lang w:eastAsia="et-EE"/>
              </w:rPr>
            </w:pPr>
            <w:r w:rsidRPr="00302950">
              <w:rPr>
                <w:rFonts w:ascii="Arial Narrow" w:hAnsi="Arial Narrow"/>
                <w:sz w:val="20"/>
                <w:szCs w:val="20"/>
                <w:lang w:eastAsia="et-EE"/>
              </w:rPr>
              <w:t>Emission factor (2000-2008)</w:t>
            </w:r>
          </w:p>
        </w:tc>
        <w:tc>
          <w:tcPr>
            <w:tcW w:w="1359" w:type="dxa"/>
            <w:tcBorders>
              <w:top w:val="nil"/>
              <w:left w:val="nil"/>
              <w:bottom w:val="single" w:sz="4" w:space="0" w:color="auto"/>
              <w:right w:val="single" w:sz="4" w:space="0" w:color="auto"/>
            </w:tcBorders>
            <w:shd w:val="clear" w:color="000000" w:fill="CCFFCC"/>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150</w:t>
            </w:r>
          </w:p>
        </w:tc>
        <w:tc>
          <w:tcPr>
            <w:tcW w:w="1980" w:type="dxa"/>
            <w:gridSpan w:val="2"/>
            <w:tcBorders>
              <w:top w:val="single" w:sz="4" w:space="0" w:color="auto"/>
              <w:left w:val="nil"/>
              <w:bottom w:val="single" w:sz="4" w:space="0" w:color="auto"/>
              <w:right w:val="single" w:sz="4" w:space="0" w:color="000000"/>
            </w:tcBorders>
            <w:shd w:val="clear" w:color="000000" w:fill="CCFFCC"/>
            <w:noWrap/>
            <w:vAlign w:val="bottom"/>
            <w:hideMark/>
          </w:tcPr>
          <w:p w:rsidR="00302950" w:rsidRPr="00302950" w:rsidRDefault="00302950" w:rsidP="00302950">
            <w:pPr>
              <w:rPr>
                <w:rFonts w:ascii="Arial Narrow" w:hAnsi="Arial Narrow"/>
                <w:sz w:val="20"/>
                <w:szCs w:val="20"/>
                <w:lang w:eastAsia="et-EE"/>
              </w:rPr>
            </w:pPr>
            <w:r w:rsidRPr="00302950">
              <w:rPr>
                <w:rFonts w:ascii="Arial Narrow" w:hAnsi="Arial Narrow"/>
                <w:sz w:val="20"/>
                <w:szCs w:val="20"/>
                <w:lang w:eastAsia="et-EE"/>
              </w:rPr>
              <w:t>g/kg of paint applied</w:t>
            </w:r>
          </w:p>
        </w:tc>
      </w:tr>
      <w:tr w:rsidR="00302950" w:rsidRPr="00302950" w:rsidTr="00302950">
        <w:trPr>
          <w:trHeight w:val="402"/>
          <w:jc w:val="center"/>
        </w:trPr>
        <w:tc>
          <w:tcPr>
            <w:tcW w:w="1180"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Year</w:t>
            </w:r>
          </w:p>
        </w:tc>
        <w:tc>
          <w:tcPr>
            <w:tcW w:w="2739" w:type="dxa"/>
            <w:gridSpan w:val="2"/>
            <w:tcBorders>
              <w:top w:val="single" w:sz="4" w:space="0" w:color="auto"/>
              <w:left w:val="nil"/>
              <w:bottom w:val="single" w:sz="4" w:space="0" w:color="auto"/>
              <w:right w:val="single" w:sz="4" w:space="0" w:color="auto"/>
            </w:tcBorders>
            <w:shd w:val="clear" w:color="000000" w:fill="CCFFCC"/>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Construction and buildings (060103)</w:t>
            </w:r>
          </w:p>
        </w:tc>
        <w:tc>
          <w:tcPr>
            <w:tcW w:w="1980" w:type="dxa"/>
            <w:gridSpan w:val="2"/>
            <w:tcBorders>
              <w:top w:val="single" w:sz="4" w:space="0" w:color="auto"/>
              <w:left w:val="nil"/>
              <w:bottom w:val="single" w:sz="4" w:space="0" w:color="auto"/>
              <w:right w:val="single" w:sz="4" w:space="0" w:color="auto"/>
            </w:tcBorders>
            <w:shd w:val="clear" w:color="000000" w:fill="CCFFCC"/>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Domestic use (060104)</w:t>
            </w:r>
          </w:p>
        </w:tc>
      </w:tr>
      <w:tr w:rsidR="00302950" w:rsidRPr="00302950" w:rsidTr="00302950">
        <w:trPr>
          <w:trHeight w:val="510"/>
          <w:jc w:val="center"/>
        </w:trPr>
        <w:tc>
          <w:tcPr>
            <w:tcW w:w="1180" w:type="dxa"/>
            <w:vMerge/>
            <w:tcBorders>
              <w:top w:val="nil"/>
              <w:left w:val="single" w:sz="4" w:space="0" w:color="auto"/>
              <w:bottom w:val="single" w:sz="4" w:space="0" w:color="000000"/>
              <w:right w:val="single" w:sz="4" w:space="0" w:color="auto"/>
            </w:tcBorders>
            <w:vAlign w:val="center"/>
            <w:hideMark/>
          </w:tcPr>
          <w:p w:rsidR="00302950" w:rsidRPr="00302950" w:rsidRDefault="00302950" w:rsidP="00302950">
            <w:pPr>
              <w:rPr>
                <w:rFonts w:ascii="Arial Narrow" w:hAnsi="Arial Narrow"/>
                <w:sz w:val="20"/>
                <w:szCs w:val="20"/>
                <w:lang w:eastAsia="et-EE"/>
              </w:rPr>
            </w:pPr>
          </w:p>
        </w:tc>
        <w:tc>
          <w:tcPr>
            <w:tcW w:w="1380" w:type="dxa"/>
            <w:tcBorders>
              <w:top w:val="nil"/>
              <w:left w:val="nil"/>
              <w:bottom w:val="single" w:sz="4" w:space="0" w:color="auto"/>
              <w:right w:val="single" w:sz="4" w:space="0" w:color="auto"/>
            </w:tcBorders>
            <w:shd w:val="clear" w:color="000000" w:fill="CCFFCC"/>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Paint use, t</w:t>
            </w:r>
          </w:p>
        </w:tc>
        <w:tc>
          <w:tcPr>
            <w:tcW w:w="1359" w:type="dxa"/>
            <w:tcBorders>
              <w:top w:val="nil"/>
              <w:left w:val="nil"/>
              <w:bottom w:val="single" w:sz="4" w:space="0" w:color="auto"/>
              <w:right w:val="single" w:sz="4" w:space="0" w:color="auto"/>
            </w:tcBorders>
            <w:shd w:val="clear" w:color="000000" w:fill="CCFFCC"/>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NMVOC emission, t</w:t>
            </w:r>
          </w:p>
        </w:tc>
        <w:tc>
          <w:tcPr>
            <w:tcW w:w="940" w:type="dxa"/>
            <w:tcBorders>
              <w:top w:val="nil"/>
              <w:left w:val="nil"/>
              <w:bottom w:val="single" w:sz="4" w:space="0" w:color="auto"/>
              <w:right w:val="single" w:sz="4" w:space="0" w:color="auto"/>
            </w:tcBorders>
            <w:shd w:val="clear" w:color="000000" w:fill="CCFFCC"/>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Paint use, t</w:t>
            </w:r>
          </w:p>
        </w:tc>
        <w:tc>
          <w:tcPr>
            <w:tcW w:w="1040" w:type="dxa"/>
            <w:tcBorders>
              <w:top w:val="nil"/>
              <w:left w:val="nil"/>
              <w:bottom w:val="single" w:sz="4" w:space="0" w:color="auto"/>
              <w:right w:val="single" w:sz="4" w:space="0" w:color="auto"/>
            </w:tcBorders>
            <w:shd w:val="clear" w:color="000000" w:fill="CCFFCC"/>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NMVOC emission, t</w:t>
            </w:r>
          </w:p>
        </w:tc>
      </w:tr>
      <w:tr w:rsidR="00302950" w:rsidRPr="00302950" w:rsidTr="00302950">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1995</w:t>
            </w:r>
          </w:p>
        </w:tc>
        <w:tc>
          <w:tcPr>
            <w:tcW w:w="1380" w:type="dxa"/>
            <w:tcBorders>
              <w:top w:val="nil"/>
              <w:left w:val="nil"/>
              <w:bottom w:val="single" w:sz="4" w:space="0" w:color="auto"/>
              <w:right w:val="single" w:sz="4" w:space="0" w:color="auto"/>
            </w:tcBorders>
            <w:shd w:val="clear" w:color="auto" w:fill="auto"/>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6105</w:t>
            </w:r>
          </w:p>
        </w:tc>
        <w:tc>
          <w:tcPr>
            <w:tcW w:w="1359"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1288,2</w:t>
            </w:r>
          </w:p>
        </w:tc>
        <w:tc>
          <w:tcPr>
            <w:tcW w:w="9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4070,2</w:t>
            </w:r>
          </w:p>
        </w:tc>
        <w:tc>
          <w:tcPr>
            <w:tcW w:w="10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858,8</w:t>
            </w:r>
          </w:p>
        </w:tc>
      </w:tr>
      <w:tr w:rsidR="00302950" w:rsidRPr="00302950" w:rsidTr="00302950">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2000</w:t>
            </w:r>
          </w:p>
        </w:tc>
        <w:tc>
          <w:tcPr>
            <w:tcW w:w="138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7650</w:t>
            </w:r>
          </w:p>
        </w:tc>
        <w:tc>
          <w:tcPr>
            <w:tcW w:w="1359"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1147,5</w:t>
            </w:r>
          </w:p>
        </w:tc>
        <w:tc>
          <w:tcPr>
            <w:tcW w:w="9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5100,2</w:t>
            </w:r>
          </w:p>
        </w:tc>
        <w:tc>
          <w:tcPr>
            <w:tcW w:w="10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765,0</w:t>
            </w:r>
          </w:p>
        </w:tc>
      </w:tr>
      <w:tr w:rsidR="00302950" w:rsidRPr="00302950" w:rsidTr="00302950">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2005</w:t>
            </w:r>
          </w:p>
        </w:tc>
        <w:tc>
          <w:tcPr>
            <w:tcW w:w="138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14496</w:t>
            </w:r>
          </w:p>
        </w:tc>
        <w:tc>
          <w:tcPr>
            <w:tcW w:w="1359"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2174,5</w:t>
            </w:r>
          </w:p>
        </w:tc>
        <w:tc>
          <w:tcPr>
            <w:tcW w:w="9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5100,0</w:t>
            </w:r>
          </w:p>
        </w:tc>
        <w:tc>
          <w:tcPr>
            <w:tcW w:w="10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765,0</w:t>
            </w:r>
          </w:p>
        </w:tc>
      </w:tr>
      <w:tr w:rsidR="00302950" w:rsidRPr="00302950" w:rsidTr="00302950">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2006</w:t>
            </w:r>
          </w:p>
        </w:tc>
        <w:tc>
          <w:tcPr>
            <w:tcW w:w="138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14464</w:t>
            </w:r>
          </w:p>
        </w:tc>
        <w:tc>
          <w:tcPr>
            <w:tcW w:w="1359"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2169,6</w:t>
            </w:r>
          </w:p>
        </w:tc>
        <w:tc>
          <w:tcPr>
            <w:tcW w:w="9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5100,0</w:t>
            </w:r>
          </w:p>
        </w:tc>
        <w:tc>
          <w:tcPr>
            <w:tcW w:w="10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765,0</w:t>
            </w:r>
          </w:p>
        </w:tc>
      </w:tr>
      <w:tr w:rsidR="00302950" w:rsidRPr="00302950" w:rsidTr="00302950">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2007</w:t>
            </w:r>
          </w:p>
        </w:tc>
        <w:tc>
          <w:tcPr>
            <w:tcW w:w="138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13446</w:t>
            </w:r>
          </w:p>
        </w:tc>
        <w:tc>
          <w:tcPr>
            <w:tcW w:w="1359"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2016,9</w:t>
            </w:r>
          </w:p>
        </w:tc>
        <w:tc>
          <w:tcPr>
            <w:tcW w:w="9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5100,0</w:t>
            </w:r>
          </w:p>
        </w:tc>
        <w:tc>
          <w:tcPr>
            <w:tcW w:w="10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765,0</w:t>
            </w:r>
          </w:p>
        </w:tc>
      </w:tr>
      <w:tr w:rsidR="00302950" w:rsidRPr="00302950" w:rsidTr="00302950">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2008</w:t>
            </w:r>
          </w:p>
        </w:tc>
        <w:tc>
          <w:tcPr>
            <w:tcW w:w="138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6291</w:t>
            </w:r>
          </w:p>
        </w:tc>
        <w:tc>
          <w:tcPr>
            <w:tcW w:w="1359"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943,7</w:t>
            </w:r>
          </w:p>
        </w:tc>
        <w:tc>
          <w:tcPr>
            <w:tcW w:w="9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sz w:val="20"/>
                <w:szCs w:val="20"/>
                <w:lang w:eastAsia="et-EE"/>
              </w:rPr>
            </w:pPr>
            <w:r w:rsidRPr="00302950">
              <w:rPr>
                <w:rFonts w:ascii="Arial Narrow" w:hAnsi="Arial Narrow"/>
                <w:sz w:val="20"/>
                <w:szCs w:val="20"/>
                <w:lang w:eastAsia="et-EE"/>
              </w:rPr>
              <w:t>4194,2</w:t>
            </w:r>
          </w:p>
        </w:tc>
        <w:tc>
          <w:tcPr>
            <w:tcW w:w="1040"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629,1</w:t>
            </w:r>
          </w:p>
        </w:tc>
      </w:tr>
    </w:tbl>
    <w:p w:rsidR="003A3274" w:rsidRPr="00482E8B" w:rsidRDefault="003A3274" w:rsidP="003A3274">
      <w:pPr>
        <w:pStyle w:val="Default"/>
        <w:spacing w:before="120"/>
        <w:jc w:val="both"/>
        <w:rPr>
          <w:rFonts w:ascii="Tahoma" w:hAnsi="Tahoma" w:cs="Tahoma"/>
          <w:sz w:val="20"/>
          <w:szCs w:val="20"/>
        </w:rPr>
      </w:pPr>
      <w:r>
        <w:rPr>
          <w:rFonts w:ascii="Tahoma" w:hAnsi="Tahoma" w:cs="Tahoma"/>
          <w:sz w:val="20"/>
          <w:szCs w:val="20"/>
          <w:lang w:val="en-GB"/>
        </w:rPr>
        <w:t xml:space="preserve">Both </w:t>
      </w:r>
      <w:r w:rsidRPr="005922E9">
        <w:rPr>
          <w:rFonts w:ascii="Tahoma" w:hAnsi="Tahoma" w:cs="Tahoma"/>
          <w:sz w:val="20"/>
          <w:szCs w:val="20"/>
          <w:lang w:val="en-GB"/>
        </w:rPr>
        <w:t xml:space="preserve">emission from construction and domestic </w:t>
      </w:r>
      <w:r>
        <w:rPr>
          <w:rFonts w:ascii="Tahoma" w:hAnsi="Tahoma" w:cs="Tahoma"/>
          <w:sz w:val="20"/>
          <w:szCs w:val="20"/>
          <w:lang w:val="en-GB"/>
        </w:rPr>
        <w:t>use are</w:t>
      </w:r>
      <w:r w:rsidRPr="005922E9">
        <w:rPr>
          <w:rFonts w:ascii="Tahoma" w:hAnsi="Tahoma" w:cs="Tahoma"/>
          <w:sz w:val="20"/>
          <w:szCs w:val="20"/>
          <w:lang w:val="en-GB"/>
        </w:rPr>
        <w:t xml:space="preserve"> disaggregated by population.</w:t>
      </w:r>
      <w:r>
        <w:rPr>
          <w:rFonts w:ascii="Tahoma" w:hAnsi="Tahoma" w:cs="Tahoma"/>
          <w:sz w:val="20"/>
          <w:szCs w:val="20"/>
          <w:lang w:val="en-GB"/>
        </w:rPr>
        <w:t xml:space="preserve"> </w:t>
      </w:r>
      <w:r w:rsidRPr="00482E8B">
        <w:rPr>
          <w:rFonts w:ascii="Tahoma" w:hAnsi="Tahoma" w:cs="Tahoma"/>
          <w:sz w:val="20"/>
          <w:szCs w:val="20"/>
          <w:lang w:val="en-GB"/>
        </w:rPr>
        <w:t>See Annex I.</w:t>
      </w:r>
    </w:p>
    <w:p w:rsidR="003A3274" w:rsidRDefault="003A3274" w:rsidP="003A3274">
      <w:pPr>
        <w:pStyle w:val="Caption"/>
        <w:rPr>
          <w:lang w:val="en-GB"/>
        </w:rPr>
      </w:pPr>
      <w:r w:rsidRPr="008C4676">
        <w:rPr>
          <w:lang w:val="en-GB"/>
        </w:rPr>
        <w:t xml:space="preserve">Table </w:t>
      </w:r>
      <w:r w:rsidR="00841A68" w:rsidRPr="008C4676">
        <w:rPr>
          <w:lang w:val="en-GB"/>
        </w:rPr>
        <w:fldChar w:fldCharType="begin"/>
      </w:r>
      <w:r w:rsidRPr="008C4676">
        <w:rPr>
          <w:lang w:val="en-GB"/>
        </w:rPr>
        <w:instrText xml:space="preserve"> SEQ Table \* ARABIC </w:instrText>
      </w:r>
      <w:r w:rsidR="00841A68" w:rsidRPr="008C4676">
        <w:rPr>
          <w:lang w:val="en-GB"/>
        </w:rPr>
        <w:fldChar w:fldCharType="separate"/>
      </w:r>
      <w:r w:rsidR="00496988">
        <w:rPr>
          <w:noProof/>
          <w:lang w:val="en-GB"/>
        </w:rPr>
        <w:t>62</w:t>
      </w:r>
      <w:r w:rsidR="00841A68" w:rsidRPr="008C4676">
        <w:rPr>
          <w:lang w:val="en-GB"/>
        </w:rPr>
        <w:fldChar w:fldCharType="end"/>
      </w:r>
      <w:r w:rsidRPr="008C4676">
        <w:rPr>
          <w:lang w:val="en-GB"/>
        </w:rPr>
        <w:t xml:space="preserve"> NMVOC emission from </w:t>
      </w:r>
      <w:r>
        <w:rPr>
          <w:lang w:val="en-GB"/>
        </w:rPr>
        <w:t>decorative coating application (construction and buildings)</w:t>
      </w:r>
      <w:r w:rsidRPr="008C4676">
        <w:rPr>
          <w:lang w:val="en-GB"/>
        </w:rPr>
        <w:t xml:space="preserve"> by counties</w:t>
      </w:r>
    </w:p>
    <w:tbl>
      <w:tblPr>
        <w:tblW w:w="8319" w:type="dxa"/>
        <w:jc w:val="center"/>
        <w:tblInd w:w="55" w:type="dxa"/>
        <w:tblCellMar>
          <w:left w:w="70" w:type="dxa"/>
          <w:right w:w="70" w:type="dxa"/>
        </w:tblCellMar>
        <w:tblLook w:val="04A0"/>
      </w:tblPr>
      <w:tblGrid>
        <w:gridCol w:w="960"/>
        <w:gridCol w:w="1499"/>
        <w:gridCol w:w="1006"/>
        <w:gridCol w:w="1006"/>
        <w:gridCol w:w="1005"/>
        <w:gridCol w:w="1005"/>
        <w:gridCol w:w="1005"/>
        <w:gridCol w:w="833"/>
      </w:tblGrid>
      <w:tr w:rsidR="00302950" w:rsidRPr="00302950" w:rsidTr="00302950">
        <w:trPr>
          <w:trHeight w:val="25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County</w:t>
            </w:r>
          </w:p>
        </w:tc>
        <w:tc>
          <w:tcPr>
            <w:tcW w:w="1499"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Year</w:t>
            </w:r>
          </w:p>
        </w:tc>
        <w:tc>
          <w:tcPr>
            <w:tcW w:w="5860" w:type="dxa"/>
            <w:gridSpan w:val="6"/>
            <w:tcBorders>
              <w:top w:val="single" w:sz="4" w:space="0" w:color="auto"/>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NMVOC emission from decorative coating application (construction and buildings), t</w:t>
            </w:r>
          </w:p>
        </w:tc>
      </w:tr>
      <w:tr w:rsidR="00302950" w:rsidRPr="00302950" w:rsidTr="00302950">
        <w:trPr>
          <w:trHeight w:val="25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02950" w:rsidRPr="00302950" w:rsidRDefault="00302950" w:rsidP="00302950">
            <w:pPr>
              <w:rPr>
                <w:rFonts w:ascii="Arial Narrow" w:hAnsi="Arial Narrow"/>
                <w:color w:val="000000"/>
                <w:sz w:val="20"/>
                <w:szCs w:val="20"/>
                <w:lang w:eastAsia="et-EE"/>
              </w:rPr>
            </w:pPr>
          </w:p>
        </w:tc>
        <w:tc>
          <w:tcPr>
            <w:tcW w:w="1499" w:type="dxa"/>
            <w:vMerge/>
            <w:tcBorders>
              <w:top w:val="single" w:sz="4" w:space="0" w:color="auto"/>
              <w:left w:val="single" w:sz="4" w:space="0" w:color="auto"/>
              <w:bottom w:val="single" w:sz="4" w:space="0" w:color="000000"/>
              <w:right w:val="single" w:sz="4" w:space="0" w:color="auto"/>
            </w:tcBorders>
            <w:vAlign w:val="center"/>
            <w:hideMark/>
          </w:tcPr>
          <w:p w:rsidR="00302950" w:rsidRPr="00302950" w:rsidRDefault="00302950" w:rsidP="00302950">
            <w:pPr>
              <w:rPr>
                <w:rFonts w:ascii="Arial Narrow" w:hAnsi="Arial Narrow"/>
                <w:color w:val="000000"/>
                <w:sz w:val="20"/>
                <w:szCs w:val="20"/>
                <w:lang w:eastAsia="et-EE"/>
              </w:rPr>
            </w:pPr>
          </w:p>
        </w:tc>
        <w:tc>
          <w:tcPr>
            <w:tcW w:w="1006"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1995</w:t>
            </w:r>
          </w:p>
        </w:tc>
        <w:tc>
          <w:tcPr>
            <w:tcW w:w="1006"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2000</w:t>
            </w:r>
          </w:p>
        </w:tc>
        <w:tc>
          <w:tcPr>
            <w:tcW w:w="1005"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2005</w:t>
            </w:r>
          </w:p>
        </w:tc>
        <w:tc>
          <w:tcPr>
            <w:tcW w:w="1005"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2006</w:t>
            </w:r>
          </w:p>
        </w:tc>
        <w:tc>
          <w:tcPr>
            <w:tcW w:w="1005"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2007</w:t>
            </w:r>
          </w:p>
        </w:tc>
        <w:tc>
          <w:tcPr>
            <w:tcW w:w="833"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2008</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Estonia</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100%</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1288,2</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1147,5</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2174,5</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2169,6</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2016,9</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943,7</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i/>
                <w:iCs/>
                <w:color w:val="000000"/>
                <w:sz w:val="20"/>
                <w:szCs w:val="20"/>
                <w:lang w:eastAsia="et-EE"/>
              </w:rPr>
            </w:pPr>
            <w:r w:rsidRPr="00302950">
              <w:rPr>
                <w:rFonts w:ascii="Arial Narrow" w:hAnsi="Arial Narrow"/>
                <w:i/>
                <w:iCs/>
                <w:color w:val="000000"/>
                <w:sz w:val="20"/>
                <w:szCs w:val="20"/>
                <w:lang w:eastAsia="et-EE"/>
              </w:rPr>
              <w:t>By county</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i/>
                <w:iCs/>
                <w:color w:val="000000"/>
                <w:sz w:val="20"/>
                <w:szCs w:val="20"/>
                <w:lang w:eastAsia="et-EE"/>
              </w:rPr>
            </w:pPr>
            <w:r w:rsidRPr="00302950">
              <w:rPr>
                <w:rFonts w:ascii="Arial Narrow" w:hAnsi="Arial Narrow"/>
                <w:i/>
                <w:iCs/>
                <w:color w:val="000000"/>
                <w:sz w:val="20"/>
                <w:szCs w:val="20"/>
                <w:lang w:eastAsia="et-EE"/>
              </w:rPr>
              <w:t>Share by county</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i/>
                <w:iCs/>
                <w:color w:val="000000"/>
                <w:sz w:val="20"/>
                <w:szCs w:val="20"/>
                <w:lang w:eastAsia="et-EE"/>
              </w:rPr>
            </w:pPr>
            <w:r w:rsidRPr="00302950">
              <w:rPr>
                <w:rFonts w:ascii="Arial Narrow" w:hAnsi="Arial Narrow"/>
                <w:i/>
                <w:iCs/>
                <w:color w:val="000000"/>
                <w:sz w:val="20"/>
                <w:szCs w:val="20"/>
                <w:lang w:eastAsia="et-EE"/>
              </w:rPr>
              <w:t> </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Harju</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38,7%</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497,9</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443,5</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840,5</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838,6</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779,6</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364,8</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Hiiu</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0,8%</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9,7</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8,7</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16,4</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16,4</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15,2</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7,1</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Ida-Viru</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13,2%</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169,7</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151,1</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286,4</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285,7</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265,6</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124,3</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Jõgeva</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2,8%</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35,7</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31,8</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60,2</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60,1</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55,9</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26,1</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Järva</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2,8%</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35,7</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31,8</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60,3</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60,1</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55,9</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26,2</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Lääne</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26,9</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24,0</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45,4</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45,3</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42,1</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19,7</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Lääne-Viru</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5,0%</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64,3</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57,3</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108,5</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108,3</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100,7</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47,1</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Põlva</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2,4%</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30,3</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27,0</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51,1</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51,0</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47,4</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22,2</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Pärnu</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6,6%</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84,7</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75,4</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142,9</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142,6</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132,5</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62,0</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Rapla</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2,7%</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34,8</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31,0</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58,7</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58,6</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54,5</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25,5</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Saare</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2,6%</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33,5</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29,9</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56,6</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56,5</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52,5</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24,6</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Tartu</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10,9%</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140,3</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125,0</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236,8</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236,3</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219,6</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102,8</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Valga</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2,6%</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33,5</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29,8</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56,5</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56,4</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52,4</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24,5</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Viljandi</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4,2%</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54,1</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48,2</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91,3</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91,1</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84,7</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39,6</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Võru</w:t>
            </w:r>
          </w:p>
        </w:tc>
        <w:tc>
          <w:tcPr>
            <w:tcW w:w="1499"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2,9%</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37,2</w:t>
            </w:r>
          </w:p>
        </w:tc>
        <w:tc>
          <w:tcPr>
            <w:tcW w:w="1006"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33,1</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62,7</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62,6</w:t>
            </w:r>
          </w:p>
        </w:tc>
        <w:tc>
          <w:tcPr>
            <w:tcW w:w="1005"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58,2</w:t>
            </w:r>
          </w:p>
        </w:tc>
        <w:tc>
          <w:tcPr>
            <w:tcW w:w="833"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27,2</w:t>
            </w:r>
          </w:p>
        </w:tc>
      </w:tr>
    </w:tbl>
    <w:p w:rsidR="00302950" w:rsidRPr="00302950" w:rsidRDefault="00302950" w:rsidP="00302950">
      <w:pPr>
        <w:rPr>
          <w:lang w:val="en-GB"/>
        </w:rPr>
      </w:pPr>
    </w:p>
    <w:p w:rsidR="003A3274" w:rsidRDefault="003A3274" w:rsidP="003A3274">
      <w:pPr>
        <w:pStyle w:val="Caption"/>
        <w:rPr>
          <w:lang w:val="en-GB"/>
        </w:rPr>
      </w:pPr>
      <w:r w:rsidRPr="008C4676">
        <w:rPr>
          <w:lang w:val="en-GB"/>
        </w:rPr>
        <w:t xml:space="preserve">Table </w:t>
      </w:r>
      <w:r w:rsidR="00841A68" w:rsidRPr="008C4676">
        <w:rPr>
          <w:lang w:val="en-GB"/>
        </w:rPr>
        <w:fldChar w:fldCharType="begin"/>
      </w:r>
      <w:r w:rsidRPr="008C4676">
        <w:rPr>
          <w:lang w:val="en-GB"/>
        </w:rPr>
        <w:instrText xml:space="preserve"> SEQ Table \* ARABIC </w:instrText>
      </w:r>
      <w:r w:rsidR="00841A68" w:rsidRPr="008C4676">
        <w:rPr>
          <w:lang w:val="en-GB"/>
        </w:rPr>
        <w:fldChar w:fldCharType="separate"/>
      </w:r>
      <w:r w:rsidR="00496988">
        <w:rPr>
          <w:noProof/>
          <w:lang w:val="en-GB"/>
        </w:rPr>
        <w:t>63</w:t>
      </w:r>
      <w:r w:rsidR="00841A68" w:rsidRPr="008C4676">
        <w:rPr>
          <w:lang w:val="en-GB"/>
        </w:rPr>
        <w:fldChar w:fldCharType="end"/>
      </w:r>
      <w:r w:rsidRPr="008C4676">
        <w:rPr>
          <w:lang w:val="en-GB"/>
        </w:rPr>
        <w:t xml:space="preserve"> NMVOC emission from </w:t>
      </w:r>
      <w:r>
        <w:rPr>
          <w:lang w:val="en-GB"/>
        </w:rPr>
        <w:t>decorative coating application (domestic use)</w:t>
      </w:r>
      <w:r w:rsidRPr="008C4676">
        <w:rPr>
          <w:lang w:val="en-GB"/>
        </w:rPr>
        <w:t xml:space="preserve"> by counties</w:t>
      </w:r>
    </w:p>
    <w:tbl>
      <w:tblPr>
        <w:tblW w:w="8322" w:type="dxa"/>
        <w:jc w:val="center"/>
        <w:tblInd w:w="55" w:type="dxa"/>
        <w:tblCellMar>
          <w:left w:w="70" w:type="dxa"/>
          <w:right w:w="70" w:type="dxa"/>
        </w:tblCellMar>
        <w:tblLook w:val="04A0"/>
      </w:tblPr>
      <w:tblGrid>
        <w:gridCol w:w="960"/>
        <w:gridCol w:w="1500"/>
        <w:gridCol w:w="977"/>
        <w:gridCol w:w="977"/>
        <w:gridCol w:w="977"/>
        <w:gridCol w:w="977"/>
        <w:gridCol w:w="977"/>
        <w:gridCol w:w="977"/>
      </w:tblGrid>
      <w:tr w:rsidR="00302950" w:rsidRPr="00302950" w:rsidTr="00302950">
        <w:trPr>
          <w:trHeight w:val="25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County</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Year</w:t>
            </w:r>
          </w:p>
        </w:tc>
        <w:tc>
          <w:tcPr>
            <w:tcW w:w="5862" w:type="dxa"/>
            <w:gridSpan w:val="6"/>
            <w:tcBorders>
              <w:top w:val="single" w:sz="4" w:space="0" w:color="auto"/>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NMVOC emission from decorative coating application (domestic use), t</w:t>
            </w:r>
          </w:p>
        </w:tc>
      </w:tr>
      <w:tr w:rsidR="00302950" w:rsidRPr="00302950" w:rsidTr="00302950">
        <w:trPr>
          <w:trHeight w:val="25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02950" w:rsidRPr="00302950" w:rsidRDefault="00302950" w:rsidP="00302950">
            <w:pPr>
              <w:rPr>
                <w:rFonts w:ascii="Arial Narrow" w:hAnsi="Arial Narrow"/>
                <w:color w:val="000000"/>
                <w:sz w:val="20"/>
                <w:szCs w:val="20"/>
                <w:lang w:eastAsia="et-EE"/>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302950" w:rsidRPr="00302950" w:rsidRDefault="00302950" w:rsidP="00302950">
            <w:pPr>
              <w:rPr>
                <w:rFonts w:ascii="Arial Narrow" w:hAnsi="Arial Narrow"/>
                <w:color w:val="000000"/>
                <w:sz w:val="20"/>
                <w:szCs w:val="20"/>
                <w:lang w:eastAsia="et-EE"/>
              </w:rPr>
            </w:pPr>
          </w:p>
        </w:tc>
        <w:tc>
          <w:tcPr>
            <w:tcW w:w="977"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1995</w:t>
            </w:r>
          </w:p>
        </w:tc>
        <w:tc>
          <w:tcPr>
            <w:tcW w:w="977"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2000</w:t>
            </w:r>
          </w:p>
        </w:tc>
        <w:tc>
          <w:tcPr>
            <w:tcW w:w="977"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2005</w:t>
            </w:r>
          </w:p>
        </w:tc>
        <w:tc>
          <w:tcPr>
            <w:tcW w:w="977"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2006</w:t>
            </w:r>
          </w:p>
        </w:tc>
        <w:tc>
          <w:tcPr>
            <w:tcW w:w="977"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2007</w:t>
            </w:r>
          </w:p>
        </w:tc>
        <w:tc>
          <w:tcPr>
            <w:tcW w:w="977" w:type="dxa"/>
            <w:tcBorders>
              <w:top w:val="nil"/>
              <w:left w:val="nil"/>
              <w:bottom w:val="single" w:sz="4" w:space="0" w:color="auto"/>
              <w:right w:val="single" w:sz="4" w:space="0" w:color="auto"/>
            </w:tcBorders>
            <w:shd w:val="clear" w:color="000000" w:fill="CCFFCC"/>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2008</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Estonia</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100%</w:t>
            </w:r>
          </w:p>
        </w:tc>
        <w:tc>
          <w:tcPr>
            <w:tcW w:w="977"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858,8</w:t>
            </w:r>
          </w:p>
        </w:tc>
        <w:tc>
          <w:tcPr>
            <w:tcW w:w="977"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765,0</w:t>
            </w:r>
          </w:p>
        </w:tc>
        <w:tc>
          <w:tcPr>
            <w:tcW w:w="977"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765,0</w:t>
            </w:r>
          </w:p>
        </w:tc>
        <w:tc>
          <w:tcPr>
            <w:tcW w:w="977"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765,0</w:t>
            </w:r>
          </w:p>
        </w:tc>
        <w:tc>
          <w:tcPr>
            <w:tcW w:w="977"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765,0</w:t>
            </w:r>
          </w:p>
        </w:tc>
        <w:tc>
          <w:tcPr>
            <w:tcW w:w="977"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629,1</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i/>
                <w:iCs/>
                <w:color w:val="000000"/>
                <w:sz w:val="20"/>
                <w:szCs w:val="20"/>
                <w:lang w:eastAsia="et-EE"/>
              </w:rPr>
            </w:pPr>
            <w:r w:rsidRPr="00302950">
              <w:rPr>
                <w:rFonts w:ascii="Arial Narrow" w:hAnsi="Arial Narrow"/>
                <w:i/>
                <w:iCs/>
                <w:color w:val="000000"/>
                <w:sz w:val="20"/>
                <w:szCs w:val="20"/>
                <w:lang w:eastAsia="et-EE"/>
              </w:rPr>
              <w:t>By county</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i/>
                <w:iCs/>
                <w:color w:val="000000"/>
                <w:sz w:val="20"/>
                <w:szCs w:val="20"/>
                <w:lang w:eastAsia="et-EE"/>
              </w:rPr>
            </w:pPr>
            <w:r w:rsidRPr="00302950">
              <w:rPr>
                <w:rFonts w:ascii="Arial Narrow" w:hAnsi="Arial Narrow"/>
                <w:i/>
                <w:iCs/>
                <w:color w:val="000000"/>
                <w:sz w:val="20"/>
                <w:szCs w:val="20"/>
                <w:lang w:eastAsia="et-EE"/>
              </w:rPr>
              <w:t>Share by county</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i/>
                <w:iCs/>
                <w:color w:val="000000"/>
                <w:sz w:val="20"/>
                <w:szCs w:val="20"/>
                <w:lang w:eastAsia="et-EE"/>
              </w:rPr>
            </w:pPr>
            <w:r w:rsidRPr="00302950">
              <w:rPr>
                <w:rFonts w:ascii="Arial Narrow" w:hAnsi="Arial Narrow"/>
                <w:i/>
                <w:iCs/>
                <w:color w:val="000000"/>
                <w:sz w:val="20"/>
                <w:szCs w:val="20"/>
                <w:lang w:eastAsia="et-EE"/>
              </w:rPr>
              <w:t> </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 </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Harju</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38,7%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331,9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295,7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295,7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295,7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295,7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243,2</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Hiiu</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0,8%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6,5</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4,8</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Ida-Viru</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13,2%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113,1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100,8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100,7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100,7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100,7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82,9</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lastRenderedPageBreak/>
              <w:t>Jõgeva</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23,8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17,4</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Järva</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23,8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17,4</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Lääne</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17,9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16,0</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16,0</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16,0</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16,0</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13,1</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Lääne-Viru</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5,0%</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42,9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38,2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38,2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38,2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38,2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31,4</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Põlva</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2,4%</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18,0</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18,0</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18,0</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18,0</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14,8</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Pärnu</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6,6%</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56,4</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50,3</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50,3</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50,3</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50,3</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41,3</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Rapla</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23,2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20,7</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17,0</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Saare</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2,6%</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22,4</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16,4</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Tartu</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10,9%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93,5</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83,3</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83,3</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83,3</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83,3</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68,5</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Valga</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2,6%</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22,3</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19,9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16,4</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Viljandi</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4,2%</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36,1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32,1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32,1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32,1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32,1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26,4</w:t>
            </w:r>
          </w:p>
        </w:tc>
      </w:tr>
      <w:tr w:rsidR="00302950" w:rsidRPr="00302950" w:rsidTr="0030295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2950" w:rsidRPr="00302950" w:rsidRDefault="00302950" w:rsidP="00302950">
            <w:pPr>
              <w:rPr>
                <w:rFonts w:ascii="Arial Narrow" w:hAnsi="Arial Narrow"/>
                <w:color w:val="000000"/>
                <w:sz w:val="20"/>
                <w:szCs w:val="20"/>
                <w:lang w:eastAsia="et-EE"/>
              </w:rPr>
            </w:pPr>
            <w:r w:rsidRPr="00302950">
              <w:rPr>
                <w:rFonts w:ascii="Arial Narrow" w:hAnsi="Arial Narrow"/>
                <w:color w:val="000000"/>
                <w:sz w:val="20"/>
                <w:szCs w:val="20"/>
                <w:lang w:eastAsia="et-EE"/>
              </w:rPr>
              <w:t>Võru</w:t>
            </w:r>
          </w:p>
        </w:tc>
        <w:tc>
          <w:tcPr>
            <w:tcW w:w="1500" w:type="dxa"/>
            <w:tcBorders>
              <w:top w:val="nil"/>
              <w:left w:val="nil"/>
              <w:bottom w:val="single" w:sz="4" w:space="0" w:color="auto"/>
              <w:right w:val="single" w:sz="4" w:space="0" w:color="auto"/>
            </w:tcBorders>
            <w:shd w:val="clear" w:color="auto" w:fill="auto"/>
            <w:noWrap/>
            <w:vAlign w:val="bottom"/>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2,9%</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24,8</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22,1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22,1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22,1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22,1</w:t>
            </w:r>
          </w:p>
        </w:tc>
        <w:tc>
          <w:tcPr>
            <w:tcW w:w="977" w:type="dxa"/>
            <w:tcBorders>
              <w:top w:val="nil"/>
              <w:left w:val="nil"/>
              <w:bottom w:val="single" w:sz="4" w:space="0" w:color="auto"/>
              <w:right w:val="single" w:sz="4" w:space="0" w:color="auto"/>
            </w:tcBorders>
            <w:shd w:val="clear" w:color="auto" w:fill="auto"/>
            <w:noWrap/>
            <w:vAlign w:val="center"/>
            <w:hideMark/>
          </w:tcPr>
          <w:p w:rsidR="00302950" w:rsidRPr="00302950" w:rsidRDefault="00302950" w:rsidP="00302950">
            <w:pPr>
              <w:jc w:val="center"/>
              <w:rPr>
                <w:rFonts w:ascii="Arial Narrow" w:hAnsi="Arial Narrow"/>
                <w:color w:val="000000"/>
                <w:sz w:val="20"/>
                <w:szCs w:val="20"/>
                <w:lang w:eastAsia="et-EE"/>
              </w:rPr>
            </w:pPr>
            <w:r w:rsidRPr="00302950">
              <w:rPr>
                <w:rFonts w:ascii="Arial Narrow" w:hAnsi="Arial Narrow"/>
                <w:color w:val="000000"/>
                <w:sz w:val="20"/>
                <w:szCs w:val="20"/>
                <w:lang w:eastAsia="et-EE"/>
              </w:rPr>
              <w:t>18,2</w:t>
            </w:r>
          </w:p>
        </w:tc>
      </w:tr>
    </w:tbl>
    <w:p w:rsidR="003A3274" w:rsidRPr="005922E9" w:rsidRDefault="003A3274" w:rsidP="003A3274">
      <w:pPr>
        <w:rPr>
          <w:lang w:val="en-GB"/>
        </w:rPr>
      </w:pPr>
    </w:p>
    <w:p w:rsidR="003A3274" w:rsidRDefault="003A3274" w:rsidP="003A3274"/>
    <w:p w:rsidR="00125D0F" w:rsidRPr="004D08F0" w:rsidRDefault="00125D0F" w:rsidP="00125D0F">
      <w:pPr>
        <w:rPr>
          <w:lang w:val="en-GB"/>
        </w:rPr>
      </w:pPr>
    </w:p>
    <w:p w:rsidR="00125D0F" w:rsidRPr="004D08F0" w:rsidRDefault="00125D0F">
      <w:pPr>
        <w:rPr>
          <w:rFonts w:ascii="Tahoma" w:hAnsi="Tahoma" w:cs="Tahoma"/>
          <w:sz w:val="20"/>
          <w:szCs w:val="20"/>
          <w:lang w:val="en-GB"/>
        </w:rPr>
      </w:pPr>
      <w:r w:rsidRPr="004D08F0">
        <w:rPr>
          <w:rFonts w:ascii="Tahoma" w:hAnsi="Tahoma" w:cs="Tahoma"/>
          <w:sz w:val="20"/>
          <w:szCs w:val="20"/>
          <w:lang w:val="en-GB"/>
        </w:rPr>
        <w:br w:type="page"/>
      </w:r>
    </w:p>
    <w:p w:rsidR="00125D0F" w:rsidRPr="004D08F0" w:rsidRDefault="00125D0F" w:rsidP="00125D0F">
      <w:pPr>
        <w:pStyle w:val="Heading2"/>
        <w:numPr>
          <w:ilvl w:val="1"/>
          <w:numId w:val="1"/>
        </w:numPr>
        <w:rPr>
          <w:lang w:val="en-GB"/>
        </w:rPr>
      </w:pPr>
      <w:bookmarkStart w:id="47" w:name="_Toc264451307"/>
      <w:r w:rsidRPr="004D08F0">
        <w:rPr>
          <w:lang w:val="en-GB"/>
        </w:rPr>
        <w:lastRenderedPageBreak/>
        <w:t>Degreasing (NFR 3.B.1)</w:t>
      </w:r>
      <w:bookmarkEnd w:id="47"/>
    </w:p>
    <w:p w:rsidR="00125D0F" w:rsidRPr="004D08F0" w:rsidRDefault="00125D0F" w:rsidP="00125D0F">
      <w:pPr>
        <w:pStyle w:val="Heading3"/>
        <w:numPr>
          <w:ilvl w:val="2"/>
          <w:numId w:val="1"/>
        </w:numPr>
        <w:rPr>
          <w:lang w:val="en-GB"/>
        </w:rPr>
      </w:pPr>
      <w:bookmarkStart w:id="48" w:name="_Toc264451308"/>
      <w:r w:rsidRPr="004D08F0">
        <w:rPr>
          <w:lang w:val="en-GB"/>
        </w:rPr>
        <w:t>Source description</w:t>
      </w:r>
      <w:bookmarkEnd w:id="48"/>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The metal-working industries are the major users of solvent degreasing. Solvent degreasing is also used in industries as printing and production of chemicals, plastics, rubber, textiles, glass, paper, and electric power. Also repair stations for transportation vehicles use solvent cleaning part of the time. </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The contribution of metal degreasing to the total NMVOC emissions (including natural sources) is about 1.8% in CORINAIR countries (CORINAIR 1990 inventory). In addition, metal degreasing could be a significant source of hydrofluorocarbons (HFCs) and perfluorocarbons (PFCs) (ETC/AEM-CITEPA-RISOE, 1997).</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Metal degreasing by using organic solvents takes place in either open top or closed tanks. The open top tanks however have been phased out in the European Union due to the Solvents Emissions Directive 1999/13/EC. Only small facilities, using not more than 1 or 2 tons of solvent per year (depending on the risk profile of the solvent) are still allowed to use open top tanks. Closed tanks offer much better opportunities for </w:t>
      </w:r>
      <w:r w:rsidR="00586047">
        <w:rPr>
          <w:rFonts w:ascii="Tahoma" w:hAnsi="Tahoma" w:cs="Tahoma"/>
          <w:sz w:val="20"/>
          <w:szCs w:val="20"/>
          <w:lang w:val="en-GB"/>
        </w:rPr>
        <w:t xml:space="preserve">the </w:t>
      </w:r>
      <w:r w:rsidRPr="004D08F0">
        <w:rPr>
          <w:rFonts w:ascii="Tahoma" w:hAnsi="Tahoma" w:cs="Tahoma"/>
          <w:sz w:val="20"/>
          <w:szCs w:val="20"/>
          <w:lang w:val="en-GB"/>
        </w:rPr>
        <w:t>recycling of solvents.</w:t>
      </w:r>
    </w:p>
    <w:p w:rsidR="00125D0F" w:rsidRPr="004D08F0" w:rsidRDefault="00125D0F" w:rsidP="00125D0F">
      <w:pPr>
        <w:pStyle w:val="Default"/>
        <w:spacing w:before="120"/>
        <w:jc w:val="both"/>
        <w:rPr>
          <w:rFonts w:ascii="Tahoma" w:hAnsi="Tahoma" w:cs="Tahoma"/>
          <w:b/>
          <w:sz w:val="20"/>
          <w:szCs w:val="20"/>
          <w:lang w:val="en-GB"/>
        </w:rPr>
      </w:pPr>
      <w:r w:rsidRPr="004D08F0">
        <w:rPr>
          <w:rFonts w:ascii="Tahoma" w:hAnsi="Tahoma" w:cs="Tahoma"/>
          <w:b/>
          <w:sz w:val="20"/>
          <w:szCs w:val="20"/>
          <w:lang w:val="en-GB"/>
        </w:rPr>
        <w:t>Vapour cleaning</w:t>
      </w:r>
      <w:r w:rsidRPr="004D08F0">
        <w:rPr>
          <w:rStyle w:val="FootnoteReference"/>
          <w:rFonts w:ascii="Tahoma" w:hAnsi="Tahoma" w:cs="Tahoma"/>
          <w:b/>
          <w:sz w:val="20"/>
          <w:szCs w:val="20"/>
          <w:lang w:val="en-GB"/>
        </w:rPr>
        <w:footnoteReference w:id="18"/>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The most common organic solvents for vapour cleaning are: </w:t>
      </w:r>
    </w:p>
    <w:p w:rsidR="00125D0F" w:rsidRPr="004D08F0" w:rsidRDefault="00125D0F" w:rsidP="00125D0F">
      <w:pPr>
        <w:pStyle w:val="Default"/>
        <w:numPr>
          <w:ilvl w:val="0"/>
          <w:numId w:val="17"/>
        </w:numPr>
        <w:tabs>
          <w:tab w:val="clear" w:pos="720"/>
          <w:tab w:val="num" w:pos="0"/>
        </w:tabs>
        <w:spacing w:before="120"/>
        <w:ind w:left="360"/>
        <w:jc w:val="both"/>
        <w:rPr>
          <w:rFonts w:ascii="Tahoma" w:hAnsi="Tahoma" w:cs="Tahoma"/>
          <w:sz w:val="20"/>
          <w:szCs w:val="20"/>
          <w:lang w:val="en-GB"/>
        </w:rPr>
      </w:pPr>
      <w:r w:rsidRPr="004D08F0">
        <w:rPr>
          <w:rFonts w:ascii="Tahoma" w:hAnsi="Tahoma" w:cs="Tahoma"/>
          <w:sz w:val="20"/>
          <w:szCs w:val="20"/>
          <w:lang w:val="en-GB"/>
        </w:rPr>
        <w:t xml:space="preserve">methylene chloride (MC) </w:t>
      </w:r>
    </w:p>
    <w:p w:rsidR="00125D0F" w:rsidRPr="004D08F0" w:rsidRDefault="00125D0F" w:rsidP="00125D0F">
      <w:pPr>
        <w:pStyle w:val="Default"/>
        <w:numPr>
          <w:ilvl w:val="0"/>
          <w:numId w:val="17"/>
        </w:numPr>
        <w:tabs>
          <w:tab w:val="clear" w:pos="720"/>
          <w:tab w:val="num" w:pos="0"/>
        </w:tabs>
        <w:spacing w:before="120"/>
        <w:ind w:left="360"/>
        <w:jc w:val="both"/>
        <w:rPr>
          <w:rFonts w:ascii="Tahoma" w:hAnsi="Tahoma" w:cs="Tahoma"/>
          <w:sz w:val="20"/>
          <w:szCs w:val="20"/>
          <w:lang w:val="en-GB"/>
        </w:rPr>
      </w:pPr>
      <w:r w:rsidRPr="004D08F0">
        <w:rPr>
          <w:rFonts w:ascii="Tahoma" w:hAnsi="Tahoma" w:cs="Tahoma"/>
          <w:sz w:val="20"/>
          <w:szCs w:val="20"/>
          <w:lang w:val="en-GB"/>
        </w:rPr>
        <w:t xml:space="preserve">tetrachloroethylene (PER) </w:t>
      </w:r>
    </w:p>
    <w:p w:rsidR="00125D0F" w:rsidRPr="004D08F0" w:rsidRDefault="00125D0F" w:rsidP="00125D0F">
      <w:pPr>
        <w:pStyle w:val="Default"/>
        <w:numPr>
          <w:ilvl w:val="0"/>
          <w:numId w:val="17"/>
        </w:numPr>
        <w:tabs>
          <w:tab w:val="clear" w:pos="720"/>
          <w:tab w:val="num" w:pos="0"/>
        </w:tabs>
        <w:spacing w:before="120"/>
        <w:ind w:left="360"/>
        <w:jc w:val="both"/>
        <w:rPr>
          <w:rFonts w:ascii="Tahoma" w:hAnsi="Tahoma" w:cs="Tahoma"/>
          <w:sz w:val="20"/>
          <w:szCs w:val="20"/>
          <w:lang w:val="en-GB"/>
        </w:rPr>
      </w:pPr>
      <w:r w:rsidRPr="004D08F0">
        <w:rPr>
          <w:rFonts w:ascii="Tahoma" w:hAnsi="Tahoma" w:cs="Tahoma"/>
          <w:sz w:val="20"/>
          <w:szCs w:val="20"/>
          <w:lang w:val="en-GB"/>
        </w:rPr>
        <w:t xml:space="preserve">trichloroethylene (TRI) </w:t>
      </w:r>
    </w:p>
    <w:p w:rsidR="00125D0F" w:rsidRPr="004D08F0" w:rsidRDefault="00125D0F" w:rsidP="00125D0F">
      <w:pPr>
        <w:pStyle w:val="Default"/>
        <w:numPr>
          <w:ilvl w:val="0"/>
          <w:numId w:val="17"/>
        </w:numPr>
        <w:tabs>
          <w:tab w:val="clear" w:pos="720"/>
          <w:tab w:val="num" w:pos="0"/>
        </w:tabs>
        <w:spacing w:before="120"/>
        <w:ind w:left="360"/>
        <w:jc w:val="both"/>
        <w:rPr>
          <w:rFonts w:ascii="Tahoma" w:hAnsi="Tahoma" w:cs="Tahoma"/>
          <w:sz w:val="20"/>
          <w:szCs w:val="20"/>
          <w:lang w:val="en-GB"/>
        </w:rPr>
      </w:pPr>
      <w:r w:rsidRPr="004D08F0">
        <w:rPr>
          <w:rFonts w:ascii="Tahoma" w:hAnsi="Tahoma" w:cs="Tahoma"/>
          <w:sz w:val="20"/>
          <w:szCs w:val="20"/>
          <w:lang w:val="en-GB"/>
        </w:rPr>
        <w:t xml:space="preserve">xylenes (XYL) </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The use of CFC in the past is </w:t>
      </w:r>
      <w:r w:rsidR="00586047">
        <w:rPr>
          <w:rFonts w:ascii="Tahoma" w:hAnsi="Tahoma" w:cs="Tahoma"/>
          <w:sz w:val="20"/>
          <w:szCs w:val="20"/>
          <w:lang w:val="en-GB"/>
        </w:rPr>
        <w:t xml:space="preserve">now </w:t>
      </w:r>
      <w:r w:rsidRPr="004D08F0">
        <w:rPr>
          <w:rFonts w:ascii="Tahoma" w:hAnsi="Tahoma" w:cs="Tahoma"/>
          <w:sz w:val="20"/>
          <w:szCs w:val="20"/>
          <w:lang w:val="en-GB"/>
        </w:rPr>
        <w:t>displaced by HFCs or PFCs. The use of 1,1,1,-trichloroethane (TCA) has been banned since the Montreal Protocol and replaced by trichloroethylene (TRI). Further details about the calculation of the emissions can be found in the 2006 IPCC Guidelines for National Greenhouse Gas Inventories (IPCC, 2006). The application of methylene chloride, tetrachloroethylene and trichloroethylene normally requires a closed cleaning machine.</w:t>
      </w:r>
    </w:p>
    <w:p w:rsidR="00125D0F" w:rsidRPr="004D08F0" w:rsidRDefault="00125D0F" w:rsidP="00125D0F">
      <w:pPr>
        <w:pStyle w:val="Default"/>
        <w:spacing w:before="120"/>
        <w:jc w:val="both"/>
        <w:rPr>
          <w:rFonts w:ascii="Tahoma" w:hAnsi="Tahoma" w:cs="Tahoma"/>
          <w:b/>
          <w:sz w:val="20"/>
          <w:szCs w:val="20"/>
          <w:lang w:val="en-GB"/>
        </w:rPr>
      </w:pPr>
      <w:r w:rsidRPr="004D08F0">
        <w:rPr>
          <w:rFonts w:ascii="Tahoma" w:hAnsi="Tahoma" w:cs="Tahoma"/>
          <w:b/>
          <w:sz w:val="20"/>
          <w:szCs w:val="20"/>
          <w:lang w:val="en-GB"/>
        </w:rPr>
        <w:t>Cold cleaning</w:t>
      </w:r>
      <w:r w:rsidRPr="004D08F0">
        <w:rPr>
          <w:rStyle w:val="FootnoteReference"/>
          <w:rFonts w:ascii="Tahoma" w:hAnsi="Tahoma" w:cs="Tahoma"/>
          <w:b/>
          <w:sz w:val="20"/>
          <w:szCs w:val="20"/>
          <w:lang w:val="en-GB"/>
        </w:rPr>
        <w:footnoteReference w:id="19"/>
      </w:r>
    </w:p>
    <w:p w:rsidR="00125D0F" w:rsidRPr="004D08F0" w:rsidRDefault="00125D0F" w:rsidP="00125D0F">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 xml:space="preserve">The </w:t>
      </w:r>
      <w:r w:rsidR="00586047">
        <w:rPr>
          <w:rFonts w:ascii="Tahoma" w:hAnsi="Tahoma" w:cs="Tahoma"/>
          <w:sz w:val="20"/>
          <w:szCs w:val="20"/>
          <w:lang w:val="en-GB" w:eastAsia="et-EE"/>
        </w:rPr>
        <w:t>two</w:t>
      </w:r>
      <w:r w:rsidR="00586047" w:rsidRPr="004D08F0">
        <w:rPr>
          <w:rFonts w:ascii="Tahoma" w:hAnsi="Tahoma" w:cs="Tahoma"/>
          <w:sz w:val="20"/>
          <w:szCs w:val="20"/>
          <w:lang w:val="en-GB" w:eastAsia="et-EE"/>
        </w:rPr>
        <w:t xml:space="preserve"> </w:t>
      </w:r>
      <w:r w:rsidRPr="004D08F0">
        <w:rPr>
          <w:rFonts w:ascii="Tahoma" w:hAnsi="Tahoma" w:cs="Tahoma"/>
          <w:sz w:val="20"/>
          <w:szCs w:val="20"/>
          <w:lang w:val="en-GB" w:eastAsia="et-EE"/>
        </w:rPr>
        <w:t>basic types of cold cleaners are maintenance and manufacturing. Cold cleaners are batch loaded, nonboiling solvent degreasers, usually providing the simplest and least expensive method of metal cleaning. Maintenance cold cleaners are smaller, more numerous, and generally use petroleum solvents as mineral spirits (petroleum distillates and Stoddard solvents).</w:t>
      </w:r>
    </w:p>
    <w:p w:rsidR="00125D0F" w:rsidRPr="004D08F0" w:rsidRDefault="00125D0F" w:rsidP="00125D0F">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 xml:space="preserve">Cold cleaner operations include spraying, brushing, flushing, and immersion. In a typical maintenance cleaner, dirty parts are cleaned manually by </w:t>
      </w:r>
      <w:r w:rsidR="00586047">
        <w:rPr>
          <w:rFonts w:ascii="Tahoma" w:hAnsi="Tahoma" w:cs="Tahoma"/>
          <w:sz w:val="20"/>
          <w:szCs w:val="20"/>
          <w:lang w:val="en-GB" w:eastAsia="et-EE"/>
        </w:rPr>
        <w:t xml:space="preserve">first </w:t>
      </w:r>
      <w:r w:rsidRPr="004D08F0">
        <w:rPr>
          <w:rFonts w:ascii="Tahoma" w:hAnsi="Tahoma" w:cs="Tahoma"/>
          <w:sz w:val="20"/>
          <w:szCs w:val="20"/>
          <w:lang w:val="en-GB" w:eastAsia="et-EE"/>
        </w:rPr>
        <w:t xml:space="preserve">spraying and then soaking in the tank. After cleaning, the parts are either suspended over the tank to drain or are placed on an external rack that routes the drained solvent back into the cleaner. The cover is intended to be closed whenever parts are not being handled in the cleaner. Typical manufacturing cold cleaners vary widely in design, but there are </w:t>
      </w:r>
      <w:r w:rsidR="00586047">
        <w:rPr>
          <w:rFonts w:ascii="Tahoma" w:hAnsi="Tahoma" w:cs="Tahoma"/>
          <w:sz w:val="20"/>
          <w:szCs w:val="20"/>
          <w:lang w:val="en-GB" w:eastAsia="et-EE"/>
        </w:rPr>
        <w:t>two</w:t>
      </w:r>
      <w:r w:rsidR="00586047" w:rsidRPr="004D08F0">
        <w:rPr>
          <w:rFonts w:ascii="Tahoma" w:hAnsi="Tahoma" w:cs="Tahoma"/>
          <w:sz w:val="20"/>
          <w:szCs w:val="20"/>
          <w:lang w:val="en-GB" w:eastAsia="et-EE"/>
        </w:rPr>
        <w:t xml:space="preserve"> </w:t>
      </w:r>
      <w:r w:rsidRPr="004D08F0">
        <w:rPr>
          <w:rFonts w:ascii="Tahoma" w:hAnsi="Tahoma" w:cs="Tahoma"/>
          <w:sz w:val="20"/>
          <w:szCs w:val="20"/>
          <w:lang w:val="en-GB" w:eastAsia="et-EE"/>
        </w:rPr>
        <w:t>basic tank designs: the simple spray sink and the dip tank. Of these, the dip tank provides more thorough cleaning through immersion, and often cleaning efficiency</w:t>
      </w:r>
      <w:r w:rsidR="00586047">
        <w:rPr>
          <w:rFonts w:ascii="Tahoma" w:hAnsi="Tahoma" w:cs="Tahoma"/>
          <w:sz w:val="20"/>
          <w:szCs w:val="20"/>
          <w:lang w:val="en-GB" w:eastAsia="et-EE"/>
        </w:rPr>
        <w:t xml:space="preserve"> is improved</w:t>
      </w:r>
      <w:r w:rsidRPr="004D08F0">
        <w:rPr>
          <w:rFonts w:ascii="Tahoma" w:hAnsi="Tahoma" w:cs="Tahoma"/>
          <w:sz w:val="20"/>
          <w:szCs w:val="20"/>
          <w:lang w:val="en-GB" w:eastAsia="et-EE"/>
        </w:rPr>
        <w:t xml:space="preserve"> by agitation. Small cold cleaning operations may be numerous in urban areas.</w:t>
      </w:r>
    </w:p>
    <w:p w:rsidR="00125D0F" w:rsidRPr="004D08F0" w:rsidRDefault="00125D0F" w:rsidP="00125D0F">
      <w:pPr>
        <w:pStyle w:val="Heading3"/>
        <w:numPr>
          <w:ilvl w:val="2"/>
          <w:numId w:val="1"/>
        </w:numPr>
        <w:rPr>
          <w:lang w:val="en-GB"/>
        </w:rPr>
      </w:pPr>
      <w:bookmarkStart w:id="49" w:name="_Toc264451309"/>
      <w:r w:rsidRPr="004D08F0">
        <w:rPr>
          <w:lang w:val="en-GB"/>
        </w:rPr>
        <w:t>Methodology and default emission factors</w:t>
      </w:r>
      <w:bookmarkEnd w:id="49"/>
    </w:p>
    <w:p w:rsidR="00125D0F" w:rsidRPr="004D08F0" w:rsidRDefault="00125D0F" w:rsidP="00125D0F">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 xml:space="preserve">The Tier 1 methodology </w:t>
      </w:r>
      <w:r w:rsidR="009B005A">
        <w:rPr>
          <w:rFonts w:ascii="Tahoma" w:hAnsi="Tahoma" w:cs="Tahoma"/>
          <w:sz w:val="20"/>
          <w:szCs w:val="20"/>
          <w:lang w:val="en-GB"/>
        </w:rPr>
        <w:t>for</w:t>
      </w:r>
      <w:r w:rsidR="009B005A" w:rsidRPr="004D08F0">
        <w:rPr>
          <w:rFonts w:ascii="Tahoma" w:hAnsi="Tahoma" w:cs="Tahoma"/>
          <w:sz w:val="20"/>
          <w:szCs w:val="20"/>
          <w:lang w:val="en-GB"/>
        </w:rPr>
        <w:t xml:space="preserve"> </w:t>
      </w:r>
      <w:r w:rsidRPr="004D08F0">
        <w:rPr>
          <w:rFonts w:ascii="Tahoma" w:hAnsi="Tahoma" w:cs="Tahoma"/>
          <w:sz w:val="20"/>
          <w:szCs w:val="20"/>
          <w:lang w:val="en-GB"/>
        </w:rPr>
        <w:t>emissions from degreasing is based on solvent sales statistics, in combination with assumptions about the distribution over the different environmental compartments (emissions to air, water, soil and conversion to waste).</w:t>
      </w:r>
    </w:p>
    <w:p w:rsidR="00125D0F" w:rsidRPr="004D08F0" w:rsidRDefault="009B005A" w:rsidP="00125D0F">
      <w:pPr>
        <w:tabs>
          <w:tab w:val="left" w:pos="6825"/>
        </w:tabs>
        <w:autoSpaceDE w:val="0"/>
        <w:autoSpaceDN w:val="0"/>
        <w:adjustRightInd w:val="0"/>
        <w:spacing w:before="120"/>
        <w:jc w:val="both"/>
        <w:rPr>
          <w:rFonts w:ascii="Tahoma" w:hAnsi="Tahoma" w:cs="Tahoma"/>
          <w:sz w:val="20"/>
          <w:szCs w:val="20"/>
          <w:lang w:val="en-GB"/>
        </w:rPr>
      </w:pPr>
      <w:r>
        <w:rPr>
          <w:rFonts w:ascii="Tahoma" w:hAnsi="Tahoma" w:cs="Tahoma"/>
          <w:sz w:val="20"/>
          <w:szCs w:val="20"/>
          <w:lang w:val="en-GB"/>
        </w:rPr>
        <w:t>If</w:t>
      </w:r>
      <w:r w:rsidRPr="004D08F0">
        <w:rPr>
          <w:rFonts w:ascii="Tahoma" w:hAnsi="Tahoma" w:cs="Tahoma"/>
          <w:sz w:val="20"/>
          <w:szCs w:val="20"/>
          <w:lang w:val="en-GB"/>
        </w:rPr>
        <w:t xml:space="preserve"> </w:t>
      </w:r>
      <w:r w:rsidR="00125D0F" w:rsidRPr="004D08F0">
        <w:rPr>
          <w:rFonts w:ascii="Tahoma" w:hAnsi="Tahoma" w:cs="Tahoma"/>
          <w:sz w:val="20"/>
          <w:szCs w:val="20"/>
          <w:lang w:val="en-GB"/>
        </w:rPr>
        <w:t xml:space="preserve">total solvent sales are not known </w:t>
      </w:r>
      <w:r>
        <w:rPr>
          <w:rFonts w:ascii="Tahoma" w:hAnsi="Tahoma" w:cs="Tahoma"/>
          <w:sz w:val="20"/>
          <w:szCs w:val="20"/>
          <w:lang w:val="en-GB"/>
        </w:rPr>
        <w:t xml:space="preserve">the following </w:t>
      </w:r>
      <w:r w:rsidR="00125D0F" w:rsidRPr="004D08F0">
        <w:rPr>
          <w:rFonts w:ascii="Tahoma" w:hAnsi="Tahoma" w:cs="Tahoma"/>
          <w:sz w:val="20"/>
          <w:szCs w:val="20"/>
          <w:lang w:val="en-GB"/>
        </w:rPr>
        <w:t>two approaches are applied.</w:t>
      </w:r>
    </w:p>
    <w:p w:rsidR="00125D0F" w:rsidRPr="004D08F0" w:rsidRDefault="00125D0F" w:rsidP="00125D0F">
      <w:pPr>
        <w:pStyle w:val="ListParagraph"/>
        <w:numPr>
          <w:ilvl w:val="0"/>
          <w:numId w:val="19"/>
        </w:num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lastRenderedPageBreak/>
        <w:t>vapour cleaning – consumption of most common organic solvents for vapour cleaning (according to EMEP Guidebook 2009) are considered for emission calculations,</w:t>
      </w:r>
    </w:p>
    <w:p w:rsidR="00125D0F" w:rsidRPr="004D08F0" w:rsidRDefault="00125D0F" w:rsidP="00125D0F">
      <w:pPr>
        <w:pStyle w:val="ListParagraph"/>
        <w:numPr>
          <w:ilvl w:val="0"/>
          <w:numId w:val="19"/>
        </w:num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 xml:space="preserve">cold cleaning – emission from </w:t>
      </w:r>
      <w:r w:rsidR="009B005A">
        <w:rPr>
          <w:rFonts w:ascii="Tahoma" w:hAnsi="Tahoma" w:cs="Tahoma"/>
          <w:sz w:val="20"/>
          <w:szCs w:val="20"/>
          <w:lang w:val="en-GB"/>
        </w:rPr>
        <w:t xml:space="preserve">the </w:t>
      </w:r>
      <w:r w:rsidRPr="004D08F0">
        <w:rPr>
          <w:rFonts w:ascii="Tahoma" w:hAnsi="Tahoma" w:cs="Tahoma"/>
          <w:sz w:val="20"/>
          <w:szCs w:val="20"/>
          <w:lang w:val="en-GB"/>
        </w:rPr>
        <w:t>rest of vapour cleaning is estimated by different emission factor by inhabitant</w:t>
      </w:r>
    </w:p>
    <w:p w:rsidR="00125D0F" w:rsidRPr="004D08F0" w:rsidRDefault="00125D0F" w:rsidP="00125D0F">
      <w:pPr>
        <w:autoSpaceDE w:val="0"/>
        <w:autoSpaceDN w:val="0"/>
        <w:adjustRightInd w:val="0"/>
        <w:spacing w:before="120"/>
        <w:jc w:val="both"/>
        <w:rPr>
          <w:rFonts w:ascii="Tahoma" w:hAnsi="Tahoma" w:cs="Tahoma"/>
          <w:b/>
          <w:sz w:val="20"/>
          <w:szCs w:val="20"/>
          <w:lang w:val="en-GB"/>
        </w:rPr>
      </w:pPr>
      <w:r w:rsidRPr="004D08F0">
        <w:rPr>
          <w:rFonts w:ascii="Tahoma" w:hAnsi="Tahoma" w:cs="Tahoma"/>
          <w:b/>
          <w:sz w:val="20"/>
          <w:szCs w:val="20"/>
          <w:lang w:val="en-GB"/>
        </w:rPr>
        <w:t>Emission factor for vapour cleaning</w:t>
      </w:r>
    </w:p>
    <w:p w:rsidR="00125D0F" w:rsidRPr="004D08F0" w:rsidRDefault="00125D0F" w:rsidP="00125D0F">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Tier 1 emission factors are used for calculations. Equation 1 is applied.</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64</w:t>
      </w:r>
      <w:r w:rsidR="00841A68" w:rsidRPr="004D08F0">
        <w:rPr>
          <w:lang w:val="en-GB"/>
        </w:rPr>
        <w:fldChar w:fldCharType="end"/>
      </w:r>
      <w:r w:rsidRPr="004D08F0">
        <w:rPr>
          <w:lang w:val="en-GB"/>
        </w:rPr>
        <w:t xml:space="preserve"> Tier 1 emission factors for source category 3.B.1 Degreasing</w:t>
      </w:r>
    </w:p>
    <w:p w:rsidR="00125D0F" w:rsidRPr="004D08F0" w:rsidRDefault="00125D0F" w:rsidP="00125D0F">
      <w:pPr>
        <w:rPr>
          <w:lang w:val="en-GB"/>
        </w:rPr>
      </w:pPr>
      <w:r w:rsidRPr="004D08F0">
        <w:rPr>
          <w:b/>
          <w:bCs/>
          <w:noProof/>
          <w:sz w:val="20"/>
          <w:szCs w:val="20"/>
          <w:lang w:val="et-EE" w:eastAsia="et-EE"/>
        </w:rPr>
        <w:drawing>
          <wp:inline distT="0" distB="0" distL="0" distR="0">
            <wp:extent cx="5543550" cy="2001282"/>
            <wp:effectExtent l="19050" t="0" r="0" b="0"/>
            <wp:docPr id="36" name="Picture 1" descr="deg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greasing"/>
                    <pic:cNvPicPr>
                      <a:picLocks noChangeAspect="1" noChangeArrowheads="1"/>
                    </pic:cNvPicPr>
                  </pic:nvPicPr>
                  <pic:blipFill>
                    <a:blip r:embed="rId32" cstate="print"/>
                    <a:srcRect/>
                    <a:stretch>
                      <a:fillRect/>
                    </a:stretch>
                  </pic:blipFill>
                  <pic:spPr bwMode="auto">
                    <a:xfrm>
                      <a:off x="0" y="0"/>
                      <a:ext cx="5543550" cy="2001282"/>
                    </a:xfrm>
                    <a:prstGeom prst="rect">
                      <a:avLst/>
                    </a:prstGeom>
                    <a:noFill/>
                    <a:ln w="9525">
                      <a:noFill/>
                      <a:miter lim="800000"/>
                      <a:headEnd/>
                      <a:tailEnd/>
                    </a:ln>
                  </pic:spPr>
                </pic:pic>
              </a:graphicData>
            </a:graphic>
          </wp:inline>
        </w:drawing>
      </w:r>
    </w:p>
    <w:p w:rsidR="00125D0F" w:rsidRPr="004D08F0" w:rsidRDefault="00125D0F" w:rsidP="00125D0F">
      <w:pPr>
        <w:spacing w:before="120"/>
        <w:rPr>
          <w:rFonts w:ascii="Tahoma" w:hAnsi="Tahoma" w:cs="Tahoma"/>
          <w:b/>
          <w:sz w:val="20"/>
          <w:szCs w:val="20"/>
          <w:lang w:val="en-GB"/>
        </w:rPr>
      </w:pPr>
      <w:r w:rsidRPr="004D08F0">
        <w:rPr>
          <w:rFonts w:ascii="Tahoma" w:hAnsi="Tahoma" w:cs="Tahoma"/>
          <w:b/>
          <w:sz w:val="20"/>
          <w:szCs w:val="20"/>
          <w:lang w:val="en-GB"/>
        </w:rPr>
        <w:t>Emission factor for cold cleaning</w:t>
      </w:r>
    </w:p>
    <w:p w:rsidR="00125D0F" w:rsidRPr="004D08F0" w:rsidRDefault="00125D0F" w:rsidP="00125D0F">
      <w:pPr>
        <w:spacing w:before="120"/>
        <w:rPr>
          <w:rFonts w:ascii="Tahoma" w:hAnsi="Tahoma" w:cs="Tahoma"/>
          <w:sz w:val="20"/>
          <w:szCs w:val="20"/>
          <w:lang w:val="en-GB"/>
        </w:rPr>
      </w:pPr>
      <w:r w:rsidRPr="004D08F0">
        <w:rPr>
          <w:rFonts w:ascii="Tahoma" w:hAnsi="Tahoma" w:cs="Tahoma"/>
          <w:sz w:val="20"/>
          <w:szCs w:val="20"/>
          <w:lang w:val="en-GB"/>
        </w:rPr>
        <w:t xml:space="preserve">Emission factor for cold cleaning is taken from </w:t>
      </w:r>
      <w:r w:rsidR="009B005A">
        <w:rPr>
          <w:rFonts w:ascii="Tahoma" w:hAnsi="Tahoma" w:cs="Tahoma"/>
          <w:sz w:val="20"/>
          <w:szCs w:val="20"/>
          <w:lang w:val="en-GB"/>
        </w:rPr>
        <w:t xml:space="preserve">the </w:t>
      </w:r>
      <w:r w:rsidRPr="004D08F0">
        <w:rPr>
          <w:rFonts w:ascii="Tahoma" w:hAnsi="Tahoma" w:cs="Tahoma"/>
          <w:sz w:val="20"/>
          <w:szCs w:val="20"/>
          <w:lang w:val="en-GB"/>
        </w:rPr>
        <w:t>US EPA AP-42</w:t>
      </w:r>
      <w:r w:rsidRPr="004D08F0">
        <w:rPr>
          <w:rStyle w:val="FootnoteReference"/>
          <w:rFonts w:ascii="Tahoma" w:hAnsi="Tahoma" w:cs="Tahoma"/>
          <w:sz w:val="20"/>
          <w:szCs w:val="20"/>
          <w:lang w:val="en-GB"/>
        </w:rPr>
        <w:footnoteReference w:id="20"/>
      </w:r>
      <w:r w:rsidRPr="004D08F0">
        <w:rPr>
          <w:rFonts w:ascii="Tahoma" w:hAnsi="Tahoma" w:cs="Tahoma"/>
          <w:sz w:val="20"/>
          <w:szCs w:val="20"/>
          <w:lang w:val="en-GB"/>
        </w:rPr>
        <w:t xml:space="preserve"> emission factor database.</w:t>
      </w:r>
    </w:p>
    <w:p w:rsidR="00125D0F" w:rsidRPr="004D08F0" w:rsidRDefault="00125D0F" w:rsidP="00125D0F">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65</w:t>
      </w:r>
      <w:r w:rsidR="00841A68" w:rsidRPr="004D08F0">
        <w:rPr>
          <w:lang w:val="en-GB"/>
        </w:rPr>
        <w:fldChar w:fldCharType="end"/>
      </w:r>
      <w:r w:rsidRPr="004D08F0">
        <w:rPr>
          <w:lang w:val="en-GB"/>
        </w:rPr>
        <w:t xml:space="preserve"> Non-methane VOC emissions from small cold cleaning degreasing operations </w:t>
      </w:r>
    </w:p>
    <w:p w:rsidR="00125D0F" w:rsidRPr="004D08F0" w:rsidRDefault="00125D0F" w:rsidP="00125D0F">
      <w:pPr>
        <w:spacing w:before="120"/>
        <w:rPr>
          <w:rFonts w:ascii="Tahoma" w:hAnsi="Tahoma" w:cs="Tahoma"/>
          <w:sz w:val="20"/>
          <w:szCs w:val="20"/>
          <w:lang w:val="en-GB"/>
        </w:rPr>
      </w:pPr>
      <w:r w:rsidRPr="004D08F0">
        <w:rPr>
          <w:rFonts w:ascii="Tahoma" w:hAnsi="Tahoma" w:cs="Tahoma"/>
          <w:noProof/>
          <w:sz w:val="20"/>
          <w:szCs w:val="20"/>
          <w:lang w:val="et-EE" w:eastAsia="et-EE"/>
        </w:rPr>
        <w:drawing>
          <wp:inline distT="0" distB="0" distL="0" distR="0">
            <wp:extent cx="5760720" cy="542853"/>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760720" cy="542853"/>
                    </a:xfrm>
                    <a:prstGeom prst="rect">
                      <a:avLst/>
                    </a:prstGeom>
                    <a:noFill/>
                    <a:ln w="9525">
                      <a:noFill/>
                      <a:miter lim="800000"/>
                      <a:headEnd/>
                      <a:tailEnd/>
                    </a:ln>
                  </pic:spPr>
                </pic:pic>
              </a:graphicData>
            </a:graphic>
          </wp:inline>
        </w:drawing>
      </w:r>
    </w:p>
    <w:p w:rsidR="00125D0F" w:rsidRPr="004D08F0" w:rsidRDefault="00125D0F" w:rsidP="00125D0F">
      <w:pPr>
        <w:pStyle w:val="Heading3"/>
        <w:numPr>
          <w:ilvl w:val="2"/>
          <w:numId w:val="1"/>
        </w:numPr>
        <w:rPr>
          <w:lang w:val="en-GB"/>
        </w:rPr>
      </w:pPr>
      <w:bookmarkStart w:id="50" w:name="_Toc264451310"/>
      <w:r w:rsidRPr="004D08F0">
        <w:rPr>
          <w:lang w:val="en-GB"/>
        </w:rPr>
        <w:t>Activity data</w:t>
      </w:r>
      <w:bookmarkEnd w:id="50"/>
    </w:p>
    <w:p w:rsidR="00125D0F" w:rsidRPr="004D08F0" w:rsidRDefault="00125D0F" w:rsidP="00125D0F">
      <w:pPr>
        <w:spacing w:before="120"/>
        <w:rPr>
          <w:rFonts w:ascii="Tahoma" w:hAnsi="Tahoma" w:cs="Tahoma"/>
          <w:b/>
          <w:sz w:val="20"/>
          <w:szCs w:val="20"/>
          <w:lang w:val="en-GB"/>
        </w:rPr>
      </w:pPr>
      <w:r w:rsidRPr="004D08F0">
        <w:rPr>
          <w:rFonts w:ascii="Tahoma" w:hAnsi="Tahoma" w:cs="Tahoma"/>
          <w:b/>
          <w:sz w:val="20"/>
          <w:szCs w:val="20"/>
          <w:lang w:val="en-GB"/>
        </w:rPr>
        <w:t>Vapour cleaning operations</w:t>
      </w:r>
    </w:p>
    <w:p w:rsidR="00125D0F" w:rsidRPr="004D08F0" w:rsidRDefault="00125D0F" w:rsidP="00125D0F">
      <w:pPr>
        <w:pStyle w:val="Default"/>
        <w:tabs>
          <w:tab w:val="num" w:pos="0"/>
        </w:tabs>
        <w:spacing w:before="120"/>
        <w:jc w:val="both"/>
        <w:rPr>
          <w:rFonts w:ascii="Tahoma" w:hAnsi="Tahoma" w:cs="Tahoma"/>
          <w:sz w:val="20"/>
          <w:szCs w:val="20"/>
          <w:lang w:val="en-GB"/>
        </w:rPr>
      </w:pPr>
      <w:r w:rsidRPr="004D08F0">
        <w:rPr>
          <w:rFonts w:ascii="Tahoma" w:hAnsi="Tahoma" w:cs="Tahoma"/>
          <w:sz w:val="20"/>
          <w:szCs w:val="20"/>
          <w:lang w:val="en-GB"/>
        </w:rPr>
        <w:t>Consumption of the most common organic solvents for vapour cleaning (methylene chloride (MC), tetrachloroethylene (PER), trichloroethylene (TRI) and xylenes (XYL) is used as a basis for emission calculations from vapour cleaning.</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As PER is used also for dry cleaning, this is not included as degreaser (see explanations in Dry Cleaning chapter).</w:t>
      </w:r>
    </w:p>
    <w:p w:rsidR="00125D0F" w:rsidRPr="004D08F0" w:rsidRDefault="009B005A" w:rsidP="00125D0F">
      <w:pPr>
        <w:pStyle w:val="Default"/>
        <w:spacing w:before="120"/>
        <w:jc w:val="both"/>
        <w:rPr>
          <w:rFonts w:ascii="Tahoma" w:hAnsi="Tahoma" w:cs="Tahoma"/>
          <w:sz w:val="20"/>
          <w:szCs w:val="20"/>
          <w:lang w:val="en-GB"/>
        </w:rPr>
      </w:pPr>
      <w:r>
        <w:rPr>
          <w:rFonts w:ascii="Tahoma" w:hAnsi="Tahoma" w:cs="Tahoma"/>
          <w:sz w:val="20"/>
          <w:szCs w:val="20"/>
          <w:lang w:val="en-GB"/>
        </w:rPr>
        <w:t>The c</w:t>
      </w:r>
      <w:r w:rsidR="00125D0F" w:rsidRPr="004D08F0">
        <w:rPr>
          <w:rFonts w:ascii="Tahoma" w:hAnsi="Tahoma" w:cs="Tahoma"/>
          <w:sz w:val="20"/>
          <w:szCs w:val="20"/>
          <w:lang w:val="en-GB"/>
        </w:rPr>
        <w:t xml:space="preserve">onsumption of organic solvents can be estimated by the import and export data from Statistics Estonia (by relevant CN codes). Data regarding import and export is not available for 1990. There is no information available regarding production </w:t>
      </w:r>
      <w:r>
        <w:rPr>
          <w:rFonts w:ascii="Tahoma" w:hAnsi="Tahoma" w:cs="Tahoma"/>
          <w:sz w:val="20"/>
          <w:szCs w:val="20"/>
          <w:lang w:val="en-GB"/>
        </w:rPr>
        <w:t>for the years</w:t>
      </w:r>
      <w:r w:rsidRPr="004D08F0">
        <w:rPr>
          <w:rFonts w:ascii="Tahoma" w:hAnsi="Tahoma" w:cs="Tahoma"/>
          <w:sz w:val="20"/>
          <w:szCs w:val="20"/>
          <w:lang w:val="en-GB"/>
        </w:rPr>
        <w:t xml:space="preserve"> </w:t>
      </w:r>
      <w:r w:rsidR="00125D0F" w:rsidRPr="004D08F0">
        <w:rPr>
          <w:rFonts w:ascii="Tahoma" w:hAnsi="Tahoma" w:cs="Tahoma"/>
          <w:sz w:val="20"/>
          <w:szCs w:val="20"/>
          <w:lang w:val="en-GB"/>
        </w:rPr>
        <w:t xml:space="preserve">1990-2005. </w:t>
      </w:r>
      <w:r w:rsidR="00BD6B2F">
        <w:rPr>
          <w:rFonts w:ascii="Tahoma" w:hAnsi="Tahoma" w:cs="Tahoma"/>
          <w:sz w:val="20"/>
          <w:szCs w:val="20"/>
          <w:lang w:val="en-GB"/>
        </w:rPr>
        <w:t xml:space="preserve">The </w:t>
      </w:r>
      <w:r w:rsidR="00125D0F" w:rsidRPr="004D08F0">
        <w:rPr>
          <w:rFonts w:ascii="Tahoma" w:hAnsi="Tahoma" w:cs="Tahoma"/>
          <w:sz w:val="20"/>
          <w:szCs w:val="20"/>
          <w:lang w:val="en-GB"/>
        </w:rPr>
        <w:t>OSIS database provide</w:t>
      </w:r>
      <w:r w:rsidR="00BD6B2F">
        <w:rPr>
          <w:rFonts w:ascii="Tahoma" w:hAnsi="Tahoma" w:cs="Tahoma"/>
          <w:sz w:val="20"/>
          <w:szCs w:val="20"/>
          <w:lang w:val="en-GB"/>
        </w:rPr>
        <w:t>s</w:t>
      </w:r>
      <w:r w:rsidR="00125D0F" w:rsidRPr="004D08F0">
        <w:rPr>
          <w:rFonts w:ascii="Tahoma" w:hAnsi="Tahoma" w:cs="Tahoma"/>
          <w:sz w:val="20"/>
          <w:szCs w:val="20"/>
          <w:lang w:val="en-GB"/>
        </w:rPr>
        <w:t xml:space="preserve"> some information regarding xylenes production </w:t>
      </w:r>
      <w:r w:rsidR="00BD6B2F">
        <w:rPr>
          <w:rFonts w:ascii="Tahoma" w:hAnsi="Tahoma" w:cs="Tahoma"/>
          <w:sz w:val="20"/>
          <w:szCs w:val="20"/>
          <w:lang w:val="en-GB"/>
        </w:rPr>
        <w:t>between</w:t>
      </w:r>
      <w:r w:rsidR="00BD6B2F" w:rsidRPr="004D08F0">
        <w:rPr>
          <w:rFonts w:ascii="Tahoma" w:hAnsi="Tahoma" w:cs="Tahoma"/>
          <w:sz w:val="20"/>
          <w:szCs w:val="20"/>
          <w:lang w:val="en-GB"/>
        </w:rPr>
        <w:t xml:space="preserve"> </w:t>
      </w:r>
      <w:r w:rsidR="00125D0F" w:rsidRPr="004D08F0">
        <w:rPr>
          <w:rFonts w:ascii="Tahoma" w:hAnsi="Tahoma" w:cs="Tahoma"/>
          <w:sz w:val="20"/>
          <w:szCs w:val="20"/>
          <w:lang w:val="en-GB"/>
        </w:rPr>
        <w:t>2006</w:t>
      </w:r>
      <w:r w:rsidR="00BD6B2F">
        <w:rPr>
          <w:rFonts w:ascii="Tahoma" w:hAnsi="Tahoma" w:cs="Tahoma"/>
          <w:sz w:val="20"/>
          <w:szCs w:val="20"/>
          <w:lang w:val="en-GB"/>
        </w:rPr>
        <w:t xml:space="preserve"> and </w:t>
      </w:r>
      <w:r w:rsidR="00125D0F" w:rsidRPr="004D08F0">
        <w:rPr>
          <w:rFonts w:ascii="Tahoma" w:hAnsi="Tahoma" w:cs="Tahoma"/>
          <w:sz w:val="20"/>
          <w:szCs w:val="20"/>
          <w:lang w:val="en-GB"/>
        </w:rPr>
        <w:t>2008.</w:t>
      </w:r>
    </w:p>
    <w:p w:rsidR="00125D0F" w:rsidRPr="004D08F0" w:rsidRDefault="00BD6B2F" w:rsidP="00125D0F">
      <w:pPr>
        <w:pStyle w:val="Default"/>
        <w:spacing w:before="120"/>
        <w:jc w:val="both"/>
        <w:rPr>
          <w:rFonts w:ascii="Tahoma" w:hAnsi="Tahoma" w:cs="Tahoma"/>
          <w:sz w:val="20"/>
          <w:szCs w:val="20"/>
          <w:lang w:val="en-GB"/>
        </w:rPr>
      </w:pPr>
      <w:r>
        <w:rPr>
          <w:rFonts w:ascii="Tahoma" w:hAnsi="Tahoma" w:cs="Tahoma"/>
          <w:sz w:val="20"/>
          <w:szCs w:val="20"/>
          <w:lang w:val="en-GB"/>
        </w:rPr>
        <w:t>The d</w:t>
      </w:r>
      <w:r w:rsidR="00125D0F" w:rsidRPr="004D08F0">
        <w:rPr>
          <w:rFonts w:ascii="Tahoma" w:hAnsi="Tahoma" w:cs="Tahoma"/>
          <w:sz w:val="20"/>
          <w:szCs w:val="20"/>
          <w:lang w:val="en-GB"/>
        </w:rPr>
        <w:t xml:space="preserve">ata is summarized in </w:t>
      </w:r>
      <w:r>
        <w:rPr>
          <w:rFonts w:ascii="Tahoma" w:hAnsi="Tahoma" w:cs="Tahoma"/>
          <w:sz w:val="20"/>
          <w:szCs w:val="20"/>
          <w:lang w:val="en-GB"/>
        </w:rPr>
        <w:t xml:space="preserve">the </w:t>
      </w:r>
      <w:r w:rsidR="00125D0F" w:rsidRPr="004D08F0">
        <w:rPr>
          <w:rFonts w:ascii="Tahoma" w:hAnsi="Tahoma" w:cs="Tahoma"/>
          <w:sz w:val="20"/>
          <w:szCs w:val="20"/>
          <w:lang w:val="en-GB"/>
        </w:rPr>
        <w:t>following table.</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Data regarding import and export is in some cases inconsistent</w:t>
      </w:r>
      <w:r w:rsidR="00BD6B2F">
        <w:rPr>
          <w:rFonts w:ascii="Tahoma" w:hAnsi="Tahoma" w:cs="Tahoma"/>
          <w:sz w:val="20"/>
          <w:szCs w:val="20"/>
          <w:lang w:val="en-GB"/>
        </w:rPr>
        <w:t>, f</w:t>
      </w:r>
      <w:r w:rsidRPr="004D08F0">
        <w:rPr>
          <w:rFonts w:ascii="Tahoma" w:hAnsi="Tahoma" w:cs="Tahoma"/>
          <w:sz w:val="20"/>
          <w:szCs w:val="20"/>
          <w:lang w:val="en-GB"/>
        </w:rPr>
        <w:t xml:space="preserve">or example data regarding </w:t>
      </w:r>
      <w:r w:rsidR="00BD6B2F">
        <w:rPr>
          <w:rFonts w:ascii="Tahoma" w:hAnsi="Tahoma" w:cs="Tahoma"/>
          <w:sz w:val="20"/>
          <w:szCs w:val="20"/>
          <w:lang w:val="en-GB"/>
        </w:rPr>
        <w:t xml:space="preserve">the </w:t>
      </w:r>
      <w:r w:rsidRPr="004D08F0">
        <w:rPr>
          <w:rFonts w:ascii="Tahoma" w:hAnsi="Tahoma" w:cs="Tahoma"/>
          <w:sz w:val="20"/>
          <w:szCs w:val="20"/>
          <w:lang w:val="en-GB"/>
        </w:rPr>
        <w:t xml:space="preserve">export of p-xylene in 2006 and xylene (for other purposes) in 2008. </w:t>
      </w:r>
      <w:r w:rsidR="00BD6B2F">
        <w:rPr>
          <w:rFonts w:ascii="Tahoma" w:hAnsi="Tahoma" w:cs="Tahoma"/>
          <w:sz w:val="20"/>
          <w:szCs w:val="20"/>
          <w:lang w:val="en-GB"/>
        </w:rPr>
        <w:t>An e</w:t>
      </w:r>
      <w:r w:rsidRPr="004D08F0">
        <w:rPr>
          <w:rFonts w:ascii="Tahoma" w:hAnsi="Tahoma" w:cs="Tahoma"/>
          <w:sz w:val="20"/>
          <w:szCs w:val="20"/>
          <w:lang w:val="en-GB"/>
        </w:rPr>
        <w:t xml:space="preserve">xplanation </w:t>
      </w:r>
      <w:r w:rsidR="00BD6B2F">
        <w:rPr>
          <w:rFonts w:ascii="Tahoma" w:hAnsi="Tahoma" w:cs="Tahoma"/>
          <w:sz w:val="20"/>
          <w:szCs w:val="20"/>
          <w:lang w:val="en-GB"/>
        </w:rPr>
        <w:t>coul</w:t>
      </w:r>
      <w:r w:rsidR="00786149">
        <w:rPr>
          <w:rFonts w:ascii="Tahoma" w:hAnsi="Tahoma" w:cs="Tahoma"/>
          <w:sz w:val="20"/>
          <w:szCs w:val="20"/>
          <w:lang w:val="en-GB"/>
        </w:rPr>
        <w:t>d</w:t>
      </w:r>
      <w:r w:rsidR="00BD6B2F" w:rsidRPr="004D08F0">
        <w:rPr>
          <w:rFonts w:ascii="Tahoma" w:hAnsi="Tahoma" w:cs="Tahoma"/>
          <w:sz w:val="20"/>
          <w:szCs w:val="20"/>
          <w:lang w:val="en-GB"/>
        </w:rPr>
        <w:t xml:space="preserve"> </w:t>
      </w:r>
      <w:r w:rsidRPr="004D08F0">
        <w:rPr>
          <w:rFonts w:ascii="Tahoma" w:hAnsi="Tahoma" w:cs="Tahoma"/>
          <w:sz w:val="20"/>
          <w:szCs w:val="20"/>
          <w:lang w:val="en-GB"/>
        </w:rPr>
        <w:t xml:space="preserve">be that </w:t>
      </w:r>
      <w:r w:rsidR="00786149">
        <w:rPr>
          <w:rFonts w:ascii="Tahoma" w:hAnsi="Tahoma" w:cs="Tahoma"/>
          <w:sz w:val="20"/>
          <w:szCs w:val="20"/>
          <w:lang w:val="en-GB"/>
        </w:rPr>
        <w:t>the solvents have been imported</w:t>
      </w:r>
      <w:r w:rsidRPr="004D08F0">
        <w:rPr>
          <w:rFonts w:ascii="Tahoma" w:hAnsi="Tahoma" w:cs="Tahoma"/>
          <w:sz w:val="20"/>
          <w:szCs w:val="20"/>
          <w:lang w:val="en-GB"/>
        </w:rPr>
        <w:t xml:space="preserve"> in </w:t>
      </w:r>
      <w:r w:rsidR="00BD6B2F">
        <w:rPr>
          <w:rFonts w:ascii="Tahoma" w:hAnsi="Tahoma" w:cs="Tahoma"/>
          <w:sz w:val="20"/>
          <w:szCs w:val="20"/>
          <w:lang w:val="en-GB"/>
        </w:rPr>
        <w:t xml:space="preserve">a </w:t>
      </w:r>
      <w:r w:rsidRPr="004D08F0">
        <w:rPr>
          <w:rFonts w:ascii="Tahoma" w:hAnsi="Tahoma" w:cs="Tahoma"/>
          <w:sz w:val="20"/>
          <w:szCs w:val="20"/>
          <w:lang w:val="en-GB"/>
        </w:rPr>
        <w:t xml:space="preserve">previous period and </w:t>
      </w:r>
      <w:r w:rsidR="00BD6B2F">
        <w:rPr>
          <w:rFonts w:ascii="Tahoma" w:hAnsi="Tahoma" w:cs="Tahoma"/>
          <w:sz w:val="20"/>
          <w:szCs w:val="20"/>
          <w:lang w:val="en-GB"/>
        </w:rPr>
        <w:t xml:space="preserve">the </w:t>
      </w:r>
      <w:r w:rsidRPr="004D08F0">
        <w:rPr>
          <w:rFonts w:ascii="Tahoma" w:hAnsi="Tahoma" w:cs="Tahoma"/>
          <w:sz w:val="20"/>
          <w:szCs w:val="20"/>
          <w:lang w:val="en-GB"/>
        </w:rPr>
        <w:t xml:space="preserve">material is stored till 2006 or 2008 and then exported. To take this assumption into account 50% of </w:t>
      </w:r>
      <w:r w:rsidR="00BD6B2F">
        <w:rPr>
          <w:rFonts w:ascii="Tahoma" w:hAnsi="Tahoma" w:cs="Tahoma"/>
          <w:sz w:val="20"/>
          <w:szCs w:val="20"/>
          <w:lang w:val="en-GB"/>
        </w:rPr>
        <w:t xml:space="preserve">the </w:t>
      </w:r>
      <w:r w:rsidRPr="004D08F0">
        <w:rPr>
          <w:rFonts w:ascii="Tahoma" w:hAnsi="Tahoma" w:cs="Tahoma"/>
          <w:sz w:val="20"/>
          <w:szCs w:val="20"/>
          <w:lang w:val="en-GB"/>
        </w:rPr>
        <w:t>product is considered to be stored in previous years for further export (included under column Export).</w:t>
      </w:r>
    </w:p>
    <w:p w:rsidR="00125D0F" w:rsidRPr="004D08F0" w:rsidRDefault="00125D0F" w:rsidP="00125D0F">
      <w:pPr>
        <w:pStyle w:val="Default"/>
        <w:spacing w:before="120"/>
        <w:jc w:val="both"/>
        <w:rPr>
          <w:rFonts w:ascii="Tahoma" w:hAnsi="Tahoma" w:cs="Tahoma"/>
          <w:sz w:val="20"/>
          <w:szCs w:val="20"/>
          <w:lang w:val="en-GB"/>
        </w:rPr>
      </w:pPr>
    </w:p>
    <w:p w:rsidR="00125D0F" w:rsidRPr="004D08F0" w:rsidRDefault="00125D0F" w:rsidP="00125D0F">
      <w:pPr>
        <w:rPr>
          <w:lang w:val="en-GB"/>
        </w:rPr>
      </w:pPr>
    </w:p>
    <w:p w:rsidR="00125D0F" w:rsidRPr="004D08F0" w:rsidRDefault="00125D0F" w:rsidP="00125D0F">
      <w:pPr>
        <w:rPr>
          <w:lang w:val="en-GB"/>
        </w:rPr>
        <w:sectPr w:rsidR="00125D0F" w:rsidRPr="004D08F0" w:rsidSect="00636BFB">
          <w:pgSz w:w="11906" w:h="16838"/>
          <w:pgMar w:top="1417" w:right="1417" w:bottom="1417" w:left="1417" w:header="708" w:footer="708" w:gutter="0"/>
          <w:cols w:space="708"/>
          <w:docGrid w:linePitch="360"/>
        </w:sectPr>
      </w:pPr>
    </w:p>
    <w:p w:rsidR="00125D0F" w:rsidRPr="004D08F0" w:rsidRDefault="00125D0F" w:rsidP="00125D0F">
      <w:pPr>
        <w:pStyle w:val="Caption"/>
        <w:rPr>
          <w:lang w:val="en-GB"/>
        </w:rPr>
      </w:pPr>
      <w:r w:rsidRPr="004D08F0">
        <w:rPr>
          <w:lang w:val="en-GB"/>
        </w:rPr>
        <w:lastRenderedPageBreak/>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66</w:t>
      </w:r>
      <w:r w:rsidR="00841A68" w:rsidRPr="004D08F0">
        <w:rPr>
          <w:lang w:val="en-GB"/>
        </w:rPr>
        <w:fldChar w:fldCharType="end"/>
      </w:r>
      <w:r w:rsidRPr="004D08F0">
        <w:rPr>
          <w:lang w:val="en-GB"/>
        </w:rPr>
        <w:t xml:space="preserve"> Activity data for NMVOC emission calculations from vapour degreasing activities in 1995 – 2008 (in tons)</w:t>
      </w:r>
    </w:p>
    <w:tbl>
      <w:tblPr>
        <w:tblW w:w="16155" w:type="dxa"/>
        <w:jc w:val="center"/>
        <w:tblInd w:w="65" w:type="dxa"/>
        <w:tblCellMar>
          <w:left w:w="70" w:type="dxa"/>
          <w:right w:w="70" w:type="dxa"/>
        </w:tblCellMar>
        <w:tblLook w:val="04A0"/>
      </w:tblPr>
      <w:tblGrid>
        <w:gridCol w:w="1166"/>
        <w:gridCol w:w="2245"/>
        <w:gridCol w:w="605"/>
        <w:gridCol w:w="615"/>
        <w:gridCol w:w="551"/>
        <w:gridCol w:w="787"/>
        <w:gridCol w:w="615"/>
        <w:gridCol w:w="748"/>
        <w:gridCol w:w="605"/>
        <w:gridCol w:w="615"/>
        <w:gridCol w:w="551"/>
        <w:gridCol w:w="609"/>
        <w:gridCol w:w="716"/>
        <w:gridCol w:w="532"/>
        <w:gridCol w:w="551"/>
        <w:gridCol w:w="605"/>
        <w:gridCol w:w="615"/>
        <w:gridCol w:w="551"/>
        <w:gridCol w:w="551"/>
        <w:gridCol w:w="605"/>
        <w:gridCol w:w="615"/>
        <w:gridCol w:w="551"/>
        <w:gridCol w:w="551"/>
      </w:tblGrid>
      <w:tr w:rsidR="00125D0F" w:rsidRPr="004D08F0" w:rsidTr="00524E97">
        <w:trPr>
          <w:trHeight w:val="300"/>
          <w:jc w:val="center"/>
        </w:trPr>
        <w:tc>
          <w:tcPr>
            <w:tcW w:w="1166"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CN code</w:t>
            </w:r>
          </w:p>
        </w:tc>
        <w:tc>
          <w:tcPr>
            <w:tcW w:w="2245"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Name of the chemical</w:t>
            </w:r>
          </w:p>
        </w:tc>
        <w:tc>
          <w:tcPr>
            <w:tcW w:w="1771" w:type="dxa"/>
            <w:gridSpan w:val="3"/>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2150" w:type="dxa"/>
            <w:gridSpan w:val="3"/>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771" w:type="dxa"/>
            <w:gridSpan w:val="3"/>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2408" w:type="dxa"/>
            <w:gridSpan w:val="4"/>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2322" w:type="dxa"/>
            <w:gridSpan w:val="4"/>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2322" w:type="dxa"/>
            <w:gridSpan w:val="4"/>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255"/>
          <w:jc w:val="center"/>
        </w:trPr>
        <w:tc>
          <w:tcPr>
            <w:tcW w:w="1166" w:type="dxa"/>
            <w:vMerge/>
            <w:tcBorders>
              <w:top w:val="single" w:sz="4" w:space="0" w:color="auto"/>
              <w:left w:val="single" w:sz="4" w:space="0" w:color="auto"/>
              <w:bottom w:val="single" w:sz="4" w:space="0" w:color="000000"/>
              <w:right w:val="single" w:sz="4" w:space="0" w:color="auto"/>
            </w:tcBorders>
            <w:vAlign w:val="center"/>
            <w:hideMark/>
          </w:tcPr>
          <w:p w:rsidR="00125D0F" w:rsidRPr="004D08F0" w:rsidRDefault="00125D0F" w:rsidP="00524E97">
            <w:pPr>
              <w:rPr>
                <w:rFonts w:ascii="Arial Narrow" w:hAnsi="Arial Narrow"/>
                <w:color w:val="000000"/>
                <w:sz w:val="20"/>
                <w:szCs w:val="20"/>
                <w:lang w:val="en-GB" w:eastAsia="et-EE"/>
              </w:rPr>
            </w:pPr>
          </w:p>
        </w:tc>
        <w:tc>
          <w:tcPr>
            <w:tcW w:w="2245" w:type="dxa"/>
            <w:vMerge/>
            <w:tcBorders>
              <w:top w:val="single" w:sz="4" w:space="0" w:color="auto"/>
              <w:left w:val="single" w:sz="4" w:space="0" w:color="auto"/>
              <w:bottom w:val="single" w:sz="4" w:space="0" w:color="000000"/>
              <w:right w:val="single" w:sz="4" w:space="0" w:color="auto"/>
            </w:tcBorders>
            <w:vAlign w:val="center"/>
            <w:hideMark/>
          </w:tcPr>
          <w:p w:rsidR="00125D0F" w:rsidRPr="004D08F0" w:rsidRDefault="00125D0F" w:rsidP="00524E97">
            <w:pPr>
              <w:rPr>
                <w:rFonts w:ascii="Arial Narrow" w:hAnsi="Arial Narrow"/>
                <w:color w:val="000000"/>
                <w:sz w:val="20"/>
                <w:szCs w:val="20"/>
                <w:lang w:val="en-GB" w:eastAsia="et-EE"/>
              </w:rPr>
            </w:pPr>
          </w:p>
        </w:tc>
        <w:tc>
          <w:tcPr>
            <w:tcW w:w="60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Import</w:t>
            </w:r>
          </w:p>
        </w:tc>
        <w:tc>
          <w:tcPr>
            <w:tcW w:w="61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Export</w:t>
            </w:r>
          </w:p>
        </w:tc>
        <w:tc>
          <w:tcPr>
            <w:tcW w:w="551"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Use</w:t>
            </w:r>
          </w:p>
        </w:tc>
        <w:tc>
          <w:tcPr>
            <w:tcW w:w="78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Import</w:t>
            </w:r>
          </w:p>
        </w:tc>
        <w:tc>
          <w:tcPr>
            <w:tcW w:w="61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Export</w:t>
            </w:r>
          </w:p>
        </w:tc>
        <w:tc>
          <w:tcPr>
            <w:tcW w:w="748"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Use</w:t>
            </w:r>
          </w:p>
        </w:tc>
        <w:tc>
          <w:tcPr>
            <w:tcW w:w="60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Import</w:t>
            </w:r>
          </w:p>
        </w:tc>
        <w:tc>
          <w:tcPr>
            <w:tcW w:w="61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Export</w:t>
            </w:r>
          </w:p>
        </w:tc>
        <w:tc>
          <w:tcPr>
            <w:tcW w:w="551"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Use</w:t>
            </w:r>
          </w:p>
        </w:tc>
        <w:tc>
          <w:tcPr>
            <w:tcW w:w="609"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Import</w:t>
            </w:r>
          </w:p>
        </w:tc>
        <w:tc>
          <w:tcPr>
            <w:tcW w:w="71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Export</w:t>
            </w:r>
          </w:p>
        </w:tc>
        <w:tc>
          <w:tcPr>
            <w:tcW w:w="532"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Prod.</w:t>
            </w:r>
          </w:p>
        </w:tc>
        <w:tc>
          <w:tcPr>
            <w:tcW w:w="551"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Use</w:t>
            </w:r>
          </w:p>
        </w:tc>
        <w:tc>
          <w:tcPr>
            <w:tcW w:w="60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Import</w:t>
            </w:r>
          </w:p>
        </w:tc>
        <w:tc>
          <w:tcPr>
            <w:tcW w:w="61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Export</w:t>
            </w:r>
          </w:p>
        </w:tc>
        <w:tc>
          <w:tcPr>
            <w:tcW w:w="551"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Prod.</w:t>
            </w:r>
          </w:p>
        </w:tc>
        <w:tc>
          <w:tcPr>
            <w:tcW w:w="551"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Use</w:t>
            </w:r>
          </w:p>
        </w:tc>
        <w:tc>
          <w:tcPr>
            <w:tcW w:w="60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Import</w:t>
            </w:r>
          </w:p>
        </w:tc>
        <w:tc>
          <w:tcPr>
            <w:tcW w:w="615"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Export</w:t>
            </w:r>
          </w:p>
        </w:tc>
        <w:tc>
          <w:tcPr>
            <w:tcW w:w="551"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Prod.</w:t>
            </w:r>
          </w:p>
        </w:tc>
        <w:tc>
          <w:tcPr>
            <w:tcW w:w="551"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Use</w:t>
            </w:r>
          </w:p>
        </w:tc>
      </w:tr>
      <w:tr w:rsidR="00125D0F" w:rsidRPr="004D08F0" w:rsidTr="00524E97">
        <w:trPr>
          <w:trHeight w:val="255"/>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2903 12 00</w:t>
            </w:r>
          </w:p>
        </w:tc>
        <w:tc>
          <w:tcPr>
            <w:tcW w:w="224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Dichloromethane (methylene chloride)</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138,0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93,0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45,0</w:t>
            </w:r>
          </w:p>
        </w:tc>
        <w:tc>
          <w:tcPr>
            <w:tcW w:w="7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38,9</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w:t>
            </w:r>
          </w:p>
        </w:tc>
        <w:tc>
          <w:tcPr>
            <w:tcW w:w="74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38,7</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31,9</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31,6</w:t>
            </w:r>
          </w:p>
        </w:tc>
        <w:tc>
          <w:tcPr>
            <w:tcW w:w="6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33,2</w:t>
            </w:r>
          </w:p>
        </w:tc>
        <w:tc>
          <w:tcPr>
            <w:tcW w:w="7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3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33,2</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31,4</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31,4</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42,6</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41,5</w:t>
            </w:r>
          </w:p>
        </w:tc>
      </w:tr>
      <w:tr w:rsidR="00125D0F" w:rsidRPr="004D08F0" w:rsidTr="00524E97">
        <w:trPr>
          <w:trHeight w:val="255"/>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2903 22 00</w:t>
            </w:r>
          </w:p>
        </w:tc>
        <w:tc>
          <w:tcPr>
            <w:tcW w:w="224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trichloroethylene</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35,8</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35,8</w:t>
            </w:r>
          </w:p>
        </w:tc>
        <w:tc>
          <w:tcPr>
            <w:tcW w:w="7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46,3</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w:t>
            </w:r>
          </w:p>
        </w:tc>
        <w:tc>
          <w:tcPr>
            <w:tcW w:w="74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43,1</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30,8</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28,4</w:t>
            </w:r>
          </w:p>
        </w:tc>
        <w:tc>
          <w:tcPr>
            <w:tcW w:w="6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25,8</w:t>
            </w:r>
          </w:p>
        </w:tc>
        <w:tc>
          <w:tcPr>
            <w:tcW w:w="7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w:t>
            </w:r>
          </w:p>
        </w:tc>
        <w:tc>
          <w:tcPr>
            <w:tcW w:w="53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25,7</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25,2</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24,8</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w:t>
            </w:r>
          </w:p>
        </w:tc>
      </w:tr>
      <w:tr w:rsidR="00125D0F" w:rsidRPr="004D08F0" w:rsidTr="00524E97">
        <w:trPr>
          <w:trHeight w:val="255"/>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2707 30 90</w:t>
            </w:r>
          </w:p>
        </w:tc>
        <w:tc>
          <w:tcPr>
            <w:tcW w:w="224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Xylole (xylenes): For other purposes </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w:t>
            </w:r>
          </w:p>
        </w:tc>
        <w:tc>
          <w:tcPr>
            <w:tcW w:w="787"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8,7</w:t>
            </w:r>
          </w:p>
        </w:tc>
        <w:tc>
          <w:tcPr>
            <w:tcW w:w="615"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w:t>
            </w:r>
          </w:p>
        </w:tc>
        <w:tc>
          <w:tcPr>
            <w:tcW w:w="74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8,6</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09"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716"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w:t>
            </w:r>
          </w:p>
        </w:tc>
        <w:tc>
          <w:tcPr>
            <w:tcW w:w="53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w:t>
            </w:r>
          </w:p>
        </w:tc>
        <w:tc>
          <w:tcPr>
            <w:tcW w:w="605"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w:t>
            </w:r>
          </w:p>
        </w:tc>
        <w:tc>
          <w:tcPr>
            <w:tcW w:w="615"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15" w:type="dxa"/>
            <w:tcBorders>
              <w:top w:val="nil"/>
              <w:left w:val="nil"/>
              <w:bottom w:val="single" w:sz="4" w:space="0" w:color="auto"/>
              <w:right w:val="single" w:sz="4" w:space="0" w:color="auto"/>
            </w:tcBorders>
            <w:shd w:val="clear" w:color="000000" w:fill="D8D8D8"/>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0,9</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000000" w:fill="D8D8D8"/>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r>
      <w:tr w:rsidR="00125D0F" w:rsidRPr="004D08F0" w:rsidTr="00524E97">
        <w:trPr>
          <w:trHeight w:val="255"/>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2902 41 00</w:t>
            </w:r>
          </w:p>
        </w:tc>
        <w:tc>
          <w:tcPr>
            <w:tcW w:w="224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o-xylene</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100,5</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0,1</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100,4</w:t>
            </w:r>
          </w:p>
        </w:tc>
        <w:tc>
          <w:tcPr>
            <w:tcW w:w="7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958,8</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4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958,8</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c>
          <w:tcPr>
            <w:tcW w:w="6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7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3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w:t>
            </w:r>
          </w:p>
        </w:tc>
      </w:tr>
      <w:tr w:rsidR="00125D0F" w:rsidRPr="004D08F0" w:rsidTr="00524E97">
        <w:trPr>
          <w:trHeight w:val="255"/>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2902 42 00</w:t>
            </w:r>
          </w:p>
        </w:tc>
        <w:tc>
          <w:tcPr>
            <w:tcW w:w="224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m-xylene</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4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w:t>
            </w:r>
          </w:p>
        </w:tc>
        <w:tc>
          <w:tcPr>
            <w:tcW w:w="6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3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r>
      <w:tr w:rsidR="00125D0F" w:rsidRPr="004D08F0" w:rsidTr="00524E97">
        <w:trPr>
          <w:trHeight w:val="255"/>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2902 43 00</w:t>
            </w:r>
          </w:p>
        </w:tc>
        <w:tc>
          <w:tcPr>
            <w:tcW w:w="224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p-xylene</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437,5</w:t>
            </w:r>
          </w:p>
        </w:tc>
        <w:tc>
          <w:tcPr>
            <w:tcW w:w="615"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218,8*</w:t>
            </w:r>
          </w:p>
        </w:tc>
        <w:tc>
          <w:tcPr>
            <w:tcW w:w="74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218,8</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14,6</w:t>
            </w:r>
          </w:p>
        </w:tc>
        <w:tc>
          <w:tcPr>
            <w:tcW w:w="716" w:type="dxa"/>
            <w:tcBorders>
              <w:top w:val="nil"/>
              <w:left w:val="nil"/>
              <w:bottom w:val="single" w:sz="4" w:space="0" w:color="auto"/>
              <w:right w:val="single" w:sz="4" w:space="0" w:color="auto"/>
            </w:tcBorders>
            <w:shd w:val="clear" w:color="000000" w:fill="D8D8D8"/>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9 643,1</w:t>
            </w:r>
          </w:p>
        </w:tc>
        <w:tc>
          <w:tcPr>
            <w:tcW w:w="53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000000" w:fill="D8D8D8"/>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8,035</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6,936</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w:t>
            </w:r>
          </w:p>
        </w:tc>
      </w:tr>
      <w:tr w:rsidR="00125D0F" w:rsidRPr="004D08F0" w:rsidTr="00524E97">
        <w:trPr>
          <w:trHeight w:val="255"/>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2902 44 00</w:t>
            </w:r>
          </w:p>
        </w:tc>
        <w:tc>
          <w:tcPr>
            <w:tcW w:w="2245"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xml:space="preserve">Mixed xylene isomers </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7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300,2</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w:t>
            </w:r>
          </w:p>
        </w:tc>
        <w:tc>
          <w:tcPr>
            <w:tcW w:w="74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297,5</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263,8</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263,8</w:t>
            </w:r>
          </w:p>
        </w:tc>
        <w:tc>
          <w:tcPr>
            <w:tcW w:w="6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306,2</w:t>
            </w:r>
          </w:p>
        </w:tc>
        <w:tc>
          <w:tcPr>
            <w:tcW w:w="7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3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312,3</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233,0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233,0</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170,2</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169,9</w:t>
            </w:r>
          </w:p>
        </w:tc>
      </w:tr>
      <w:tr w:rsidR="00125D0F" w:rsidRPr="004D08F0" w:rsidTr="00524E97">
        <w:trPr>
          <w:trHeight w:val="51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2245" w:type="dxa"/>
            <w:tcBorders>
              <w:top w:val="nil"/>
              <w:left w:val="nil"/>
              <w:bottom w:val="single" w:sz="4" w:space="0" w:color="auto"/>
              <w:right w:val="single" w:sz="4" w:space="0" w:color="auto"/>
            </w:tcBorders>
            <w:shd w:val="clear" w:color="000000" w:fill="FFFFFF"/>
            <w:vAlign w:val="bottom"/>
            <w:hideMark/>
          </w:tcPr>
          <w:p w:rsidR="00125D0F" w:rsidRPr="004D08F0" w:rsidRDefault="00125D0F"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xml:space="preserve">Solvents used for vapour </w:t>
            </w:r>
            <w:r w:rsidR="00CB1F1B" w:rsidRPr="004D08F0">
              <w:rPr>
                <w:rFonts w:ascii="Arial Narrow" w:hAnsi="Arial Narrow"/>
                <w:b/>
                <w:bCs/>
                <w:color w:val="000000"/>
                <w:sz w:val="20"/>
                <w:szCs w:val="20"/>
                <w:lang w:val="en-GB" w:eastAsia="et-EE"/>
              </w:rPr>
              <w:t>degreasing</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299,3</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93,1</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206,2</w:t>
            </w:r>
          </w:p>
        </w:tc>
        <w:tc>
          <w:tcPr>
            <w:tcW w:w="7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1 790,4</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225,0</w:t>
            </w:r>
          </w:p>
        </w:tc>
        <w:tc>
          <w:tcPr>
            <w:tcW w:w="74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1 565,5</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328,8</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326,1</w:t>
            </w:r>
          </w:p>
        </w:tc>
        <w:tc>
          <w:tcPr>
            <w:tcW w:w="609"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382,6</w:t>
            </w:r>
          </w:p>
        </w:tc>
        <w:tc>
          <w:tcPr>
            <w:tcW w:w="71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9 643,9</w:t>
            </w:r>
          </w:p>
        </w:tc>
        <w:tc>
          <w:tcPr>
            <w:tcW w:w="53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373,3</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295,0</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302,5</w:t>
            </w:r>
          </w:p>
        </w:tc>
        <w:tc>
          <w:tcPr>
            <w:tcW w:w="60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224,3</w:t>
            </w:r>
          </w:p>
        </w:tc>
        <w:tc>
          <w:tcPr>
            <w:tcW w:w="615"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w:t>
            </w:r>
          </w:p>
        </w:tc>
        <w:tc>
          <w:tcPr>
            <w:tcW w:w="551"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229,0</w:t>
            </w:r>
          </w:p>
        </w:tc>
      </w:tr>
    </w:tbl>
    <w:p w:rsidR="00125D0F" w:rsidRPr="004D08F0" w:rsidRDefault="00125D0F" w:rsidP="00125D0F">
      <w:pPr>
        <w:rPr>
          <w:rFonts w:ascii="Tahoma" w:hAnsi="Tahoma" w:cs="Tahoma"/>
          <w:color w:val="000000"/>
          <w:sz w:val="20"/>
          <w:szCs w:val="20"/>
          <w:lang w:val="en-GB"/>
        </w:rPr>
      </w:pPr>
      <w:r w:rsidRPr="004D08F0">
        <w:rPr>
          <w:rFonts w:ascii="Tahoma" w:hAnsi="Tahoma" w:cs="Tahoma"/>
          <w:color w:val="000000"/>
          <w:sz w:val="20"/>
          <w:szCs w:val="20"/>
          <w:lang w:val="en-GB"/>
        </w:rPr>
        <w:t>* stored</w:t>
      </w:r>
    </w:p>
    <w:p w:rsidR="00125D0F" w:rsidRPr="004D08F0" w:rsidRDefault="00125D0F" w:rsidP="00125D0F">
      <w:pPr>
        <w:pStyle w:val="Default"/>
        <w:spacing w:before="120"/>
        <w:jc w:val="both"/>
        <w:rPr>
          <w:rFonts w:ascii="Tahoma" w:hAnsi="Tahoma" w:cs="Tahoma"/>
          <w:sz w:val="20"/>
          <w:szCs w:val="20"/>
          <w:lang w:val="en-GB"/>
        </w:rPr>
      </w:pPr>
    </w:p>
    <w:p w:rsidR="00125D0F" w:rsidRPr="004D08F0" w:rsidRDefault="00125D0F" w:rsidP="00125D0F">
      <w:pPr>
        <w:spacing w:before="120"/>
        <w:rPr>
          <w:rFonts w:ascii="Tahoma" w:hAnsi="Tahoma" w:cs="Tahoma"/>
          <w:b/>
          <w:sz w:val="20"/>
          <w:szCs w:val="20"/>
          <w:lang w:val="en-GB"/>
        </w:rPr>
        <w:sectPr w:rsidR="00125D0F" w:rsidRPr="004D08F0" w:rsidSect="00524E97">
          <w:pgSz w:w="16838" w:h="11906" w:orient="landscape"/>
          <w:pgMar w:top="1417" w:right="1417" w:bottom="1417" w:left="1417" w:header="708" w:footer="708" w:gutter="0"/>
          <w:cols w:space="708"/>
          <w:docGrid w:linePitch="360"/>
        </w:sectPr>
      </w:pPr>
    </w:p>
    <w:p w:rsidR="00125D0F" w:rsidRPr="004D08F0" w:rsidRDefault="00125D0F" w:rsidP="00125D0F">
      <w:pPr>
        <w:spacing w:before="120"/>
        <w:rPr>
          <w:rFonts w:ascii="Tahoma" w:hAnsi="Tahoma" w:cs="Tahoma"/>
          <w:b/>
          <w:sz w:val="20"/>
          <w:szCs w:val="20"/>
          <w:lang w:val="en-GB"/>
        </w:rPr>
      </w:pPr>
      <w:r w:rsidRPr="004D08F0">
        <w:rPr>
          <w:rFonts w:ascii="Tahoma" w:hAnsi="Tahoma" w:cs="Tahoma"/>
          <w:b/>
          <w:sz w:val="20"/>
          <w:szCs w:val="20"/>
          <w:lang w:val="en-GB"/>
        </w:rPr>
        <w:lastRenderedPageBreak/>
        <w:t>Cold cleaning operations</w:t>
      </w:r>
    </w:p>
    <w:p w:rsidR="00125D0F" w:rsidRPr="004D08F0" w:rsidRDefault="00C9573F" w:rsidP="00125D0F">
      <w:pPr>
        <w:spacing w:before="120"/>
        <w:rPr>
          <w:rFonts w:ascii="Tahoma" w:hAnsi="Tahoma" w:cs="Tahoma"/>
          <w:sz w:val="20"/>
          <w:szCs w:val="20"/>
          <w:lang w:val="en-GB"/>
        </w:rPr>
      </w:pPr>
      <w:r>
        <w:rPr>
          <w:rFonts w:ascii="Tahoma" w:hAnsi="Tahoma" w:cs="Tahoma"/>
          <w:sz w:val="20"/>
          <w:szCs w:val="20"/>
          <w:lang w:val="en-GB"/>
        </w:rPr>
        <w:t>The b</w:t>
      </w:r>
      <w:r w:rsidR="00125D0F" w:rsidRPr="004D08F0">
        <w:rPr>
          <w:rFonts w:ascii="Tahoma" w:hAnsi="Tahoma" w:cs="Tahoma"/>
          <w:sz w:val="20"/>
          <w:szCs w:val="20"/>
          <w:lang w:val="en-GB"/>
        </w:rPr>
        <w:t xml:space="preserve">asic activity statistics for using </w:t>
      </w:r>
      <w:r>
        <w:rPr>
          <w:rFonts w:ascii="Tahoma" w:hAnsi="Tahoma" w:cs="Tahoma"/>
          <w:sz w:val="20"/>
          <w:szCs w:val="20"/>
          <w:lang w:val="en-GB"/>
        </w:rPr>
        <w:t xml:space="preserve">the </w:t>
      </w:r>
      <w:r w:rsidR="00125D0F" w:rsidRPr="004D08F0">
        <w:rPr>
          <w:rFonts w:ascii="Tahoma" w:hAnsi="Tahoma" w:cs="Tahoma"/>
          <w:sz w:val="20"/>
          <w:szCs w:val="20"/>
          <w:lang w:val="en-GB"/>
        </w:rPr>
        <w:t>AP-42 emission factor are national population figures.</w:t>
      </w:r>
    </w:p>
    <w:p w:rsidR="00125D0F" w:rsidRPr="004D08F0" w:rsidRDefault="00125D0F" w:rsidP="00125D0F">
      <w:pPr>
        <w:spacing w:before="120"/>
        <w:rPr>
          <w:lang w:val="en-GB"/>
        </w:rPr>
      </w:pPr>
      <w:r w:rsidRPr="004D08F0">
        <w:rPr>
          <w:rFonts w:ascii="Tahoma" w:hAnsi="Tahoma" w:cs="Tahoma"/>
          <w:sz w:val="20"/>
          <w:szCs w:val="20"/>
          <w:lang w:val="en-GB"/>
        </w:rPr>
        <w:t>Data regarding population by counties is available from Statistics Estonia and is presented in Annex I.</w:t>
      </w:r>
      <w:r w:rsidRPr="004D08F0">
        <w:rPr>
          <w:lang w:val="en-GB"/>
        </w:rPr>
        <w:t xml:space="preserve"> </w:t>
      </w:r>
    </w:p>
    <w:p w:rsidR="00125D0F" w:rsidRPr="004D08F0" w:rsidRDefault="00125D0F" w:rsidP="00125D0F">
      <w:pPr>
        <w:pStyle w:val="Heading3"/>
        <w:numPr>
          <w:ilvl w:val="2"/>
          <w:numId w:val="1"/>
        </w:numPr>
        <w:rPr>
          <w:lang w:val="en-GB"/>
        </w:rPr>
      </w:pPr>
      <w:bookmarkStart w:id="51" w:name="_Toc264451311"/>
      <w:r w:rsidRPr="004D08F0">
        <w:rPr>
          <w:lang w:val="en-GB"/>
        </w:rPr>
        <w:t>Results</w:t>
      </w:r>
      <w:bookmarkEnd w:id="51"/>
    </w:p>
    <w:p w:rsidR="00125D0F" w:rsidRPr="004D08F0" w:rsidRDefault="00125D0F" w:rsidP="00125D0F">
      <w:pPr>
        <w:spacing w:before="120"/>
        <w:jc w:val="both"/>
        <w:rPr>
          <w:rFonts w:ascii="Tahoma" w:hAnsi="Tahoma" w:cs="Tahoma"/>
          <w:b/>
          <w:sz w:val="20"/>
          <w:szCs w:val="20"/>
          <w:lang w:val="en-GB"/>
        </w:rPr>
      </w:pPr>
      <w:r w:rsidRPr="004D08F0">
        <w:rPr>
          <w:rFonts w:ascii="Tahoma" w:hAnsi="Tahoma" w:cs="Tahoma"/>
          <w:b/>
          <w:sz w:val="20"/>
          <w:szCs w:val="20"/>
          <w:lang w:val="en-GB"/>
        </w:rPr>
        <w:t>Vapour cleaning operations</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Part of the facilities report NMVOC emissions from degreasing operations as point sources. These are taken into account in</w:t>
      </w:r>
      <w:r w:rsidR="00C9573F">
        <w:rPr>
          <w:rFonts w:ascii="Tahoma" w:hAnsi="Tahoma" w:cs="Tahoma"/>
          <w:sz w:val="20"/>
          <w:szCs w:val="20"/>
          <w:lang w:val="en-GB"/>
        </w:rPr>
        <w:t xml:space="preserve"> the</w:t>
      </w:r>
      <w:r w:rsidRPr="004D08F0">
        <w:rPr>
          <w:rFonts w:ascii="Tahoma" w:hAnsi="Tahoma" w:cs="Tahoma"/>
          <w:sz w:val="20"/>
          <w:szCs w:val="20"/>
          <w:lang w:val="en-GB"/>
        </w:rPr>
        <w:t xml:space="preserve"> calculations of vapour cleaning operations.</w:t>
      </w:r>
    </w:p>
    <w:p w:rsidR="00125D0F" w:rsidRPr="004D08F0" w:rsidRDefault="00C9573F" w:rsidP="00125D0F">
      <w:pPr>
        <w:spacing w:before="120"/>
        <w:jc w:val="both"/>
        <w:rPr>
          <w:lang w:val="en-GB"/>
        </w:rPr>
      </w:pPr>
      <w:r>
        <w:rPr>
          <w:rFonts w:ascii="Tahoma" w:hAnsi="Tahoma" w:cs="Tahoma"/>
          <w:sz w:val="20"/>
          <w:szCs w:val="20"/>
          <w:lang w:val="en-GB"/>
        </w:rPr>
        <w:t>Between</w:t>
      </w:r>
      <w:r w:rsidRPr="004D08F0">
        <w:rPr>
          <w:rFonts w:ascii="Tahoma" w:hAnsi="Tahoma" w:cs="Tahoma"/>
          <w:sz w:val="20"/>
          <w:szCs w:val="20"/>
          <w:lang w:val="en-GB"/>
        </w:rPr>
        <w:t xml:space="preserve"> </w:t>
      </w:r>
      <w:r w:rsidR="00125D0F" w:rsidRPr="004D08F0">
        <w:rPr>
          <w:rFonts w:ascii="Tahoma" w:hAnsi="Tahoma" w:cs="Tahoma"/>
          <w:sz w:val="20"/>
          <w:szCs w:val="20"/>
          <w:lang w:val="en-GB"/>
        </w:rPr>
        <w:t>2006</w:t>
      </w:r>
      <w:r>
        <w:rPr>
          <w:rFonts w:ascii="Tahoma" w:hAnsi="Tahoma" w:cs="Tahoma"/>
          <w:sz w:val="20"/>
          <w:szCs w:val="20"/>
          <w:lang w:val="en-GB"/>
        </w:rPr>
        <w:t xml:space="preserve"> and </w:t>
      </w:r>
      <w:r w:rsidR="00125D0F" w:rsidRPr="004D08F0">
        <w:rPr>
          <w:rFonts w:ascii="Tahoma" w:hAnsi="Tahoma" w:cs="Tahoma"/>
          <w:sz w:val="20"/>
          <w:szCs w:val="20"/>
          <w:lang w:val="en-GB"/>
        </w:rPr>
        <w:t>2008, activity data regarding solvent use for degreasing in point sources is collected into OSIS database.</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For</w:t>
      </w:r>
      <w:r w:rsidR="00C9573F">
        <w:rPr>
          <w:rFonts w:ascii="Tahoma" w:hAnsi="Tahoma" w:cs="Tahoma"/>
          <w:sz w:val="20"/>
          <w:szCs w:val="20"/>
          <w:lang w:val="en-GB"/>
        </w:rPr>
        <w:t xml:space="preserve"> the</w:t>
      </w:r>
      <w:r w:rsidRPr="004D08F0">
        <w:rPr>
          <w:rFonts w:ascii="Tahoma" w:hAnsi="Tahoma" w:cs="Tahoma"/>
          <w:sz w:val="20"/>
          <w:szCs w:val="20"/>
          <w:lang w:val="en-GB"/>
        </w:rPr>
        <w:t xml:space="preserve"> years 2006-2008 activity data for calculations is calculated as following:</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solvent use in diffuse sources = total solvent use – solvent use in point sources</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There were some companies reporting emissions </w:t>
      </w:r>
      <w:r w:rsidR="00E57D0B">
        <w:rPr>
          <w:rFonts w:ascii="Tahoma" w:hAnsi="Tahoma" w:cs="Tahoma"/>
          <w:sz w:val="20"/>
          <w:szCs w:val="20"/>
          <w:lang w:val="en-GB"/>
        </w:rPr>
        <w:t>between</w:t>
      </w:r>
      <w:r w:rsidR="00E57D0B" w:rsidRPr="004D08F0">
        <w:rPr>
          <w:rFonts w:ascii="Tahoma" w:hAnsi="Tahoma" w:cs="Tahoma"/>
          <w:sz w:val="20"/>
          <w:szCs w:val="20"/>
          <w:lang w:val="en-GB"/>
        </w:rPr>
        <w:t xml:space="preserve"> </w:t>
      </w:r>
      <w:r w:rsidRPr="004D08F0">
        <w:rPr>
          <w:rFonts w:ascii="Tahoma" w:hAnsi="Tahoma" w:cs="Tahoma"/>
          <w:sz w:val="20"/>
          <w:szCs w:val="20"/>
          <w:lang w:val="en-GB"/>
        </w:rPr>
        <w:t>1995</w:t>
      </w:r>
      <w:r w:rsidR="00E57D0B">
        <w:rPr>
          <w:rFonts w:ascii="Tahoma" w:hAnsi="Tahoma" w:cs="Tahoma"/>
          <w:sz w:val="20"/>
          <w:szCs w:val="20"/>
          <w:lang w:val="en-GB"/>
        </w:rPr>
        <w:t xml:space="preserve"> and </w:t>
      </w:r>
      <w:r w:rsidRPr="004D08F0">
        <w:rPr>
          <w:rFonts w:ascii="Tahoma" w:hAnsi="Tahoma" w:cs="Tahoma"/>
          <w:sz w:val="20"/>
          <w:szCs w:val="20"/>
          <w:lang w:val="en-GB"/>
        </w:rPr>
        <w:t xml:space="preserve">2005. No activity data is available. Emission from point sources is subtracted from </w:t>
      </w:r>
      <w:r w:rsidR="00E57D0B">
        <w:rPr>
          <w:rFonts w:ascii="Tahoma" w:hAnsi="Tahoma" w:cs="Tahoma"/>
          <w:sz w:val="20"/>
          <w:szCs w:val="20"/>
          <w:lang w:val="en-GB"/>
        </w:rPr>
        <w:t xml:space="preserve">the </w:t>
      </w:r>
      <w:r w:rsidRPr="004D08F0">
        <w:rPr>
          <w:rFonts w:ascii="Tahoma" w:hAnsi="Tahoma" w:cs="Tahoma"/>
          <w:sz w:val="20"/>
          <w:szCs w:val="20"/>
          <w:lang w:val="en-GB"/>
        </w:rPr>
        <w:t>total calculated VOC emission.</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67</w:t>
      </w:r>
      <w:r w:rsidR="00841A68" w:rsidRPr="004D08F0">
        <w:rPr>
          <w:lang w:val="en-GB"/>
        </w:rPr>
        <w:fldChar w:fldCharType="end"/>
      </w:r>
      <w:r w:rsidRPr="004D08F0">
        <w:rPr>
          <w:lang w:val="en-GB"/>
        </w:rPr>
        <w:t xml:space="preserve"> NMVOC emission from vapour degreasing activities (NFR 3.B.1) in tons</w:t>
      </w:r>
    </w:p>
    <w:tbl>
      <w:tblPr>
        <w:tblW w:w="6548" w:type="dxa"/>
        <w:jc w:val="center"/>
        <w:tblInd w:w="65" w:type="dxa"/>
        <w:tblCellMar>
          <w:left w:w="70" w:type="dxa"/>
          <w:right w:w="70" w:type="dxa"/>
        </w:tblCellMar>
        <w:tblLook w:val="04A0"/>
      </w:tblPr>
      <w:tblGrid>
        <w:gridCol w:w="960"/>
        <w:gridCol w:w="960"/>
        <w:gridCol w:w="960"/>
        <w:gridCol w:w="960"/>
        <w:gridCol w:w="1322"/>
        <w:gridCol w:w="1386"/>
      </w:tblGrid>
      <w:tr w:rsidR="00125D0F" w:rsidRPr="004D08F0" w:rsidTr="00524E97">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NFR</w:t>
            </w:r>
          </w:p>
        </w:tc>
        <w:tc>
          <w:tcPr>
            <w:tcW w:w="960"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3.B.1</w:t>
            </w:r>
          </w:p>
        </w:tc>
        <w:tc>
          <w:tcPr>
            <w:tcW w:w="960"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960"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1322"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1386"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SNAP:</w:t>
            </w:r>
          </w:p>
        </w:tc>
        <w:tc>
          <w:tcPr>
            <w:tcW w:w="960"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0602</w:t>
            </w:r>
          </w:p>
        </w:tc>
        <w:tc>
          <w:tcPr>
            <w:tcW w:w="960"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Activity:</w:t>
            </w:r>
          </w:p>
        </w:tc>
        <w:tc>
          <w:tcPr>
            <w:tcW w:w="3668" w:type="dxa"/>
            <w:gridSpan w:val="3"/>
            <w:tcBorders>
              <w:top w:val="single" w:sz="4" w:space="0" w:color="auto"/>
              <w:left w:val="nil"/>
              <w:bottom w:val="single" w:sz="4" w:space="0" w:color="auto"/>
              <w:right w:val="single" w:sz="4" w:space="0" w:color="000000"/>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Degreasing (vapour cleaning)</w:t>
            </w:r>
          </w:p>
        </w:tc>
      </w:tr>
      <w:tr w:rsidR="00125D0F" w:rsidRPr="004D08F0" w:rsidTr="00524E97">
        <w:trPr>
          <w:trHeight w:val="25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Emission factor:</w:t>
            </w:r>
          </w:p>
        </w:tc>
        <w:tc>
          <w:tcPr>
            <w:tcW w:w="960"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460</w:t>
            </w:r>
          </w:p>
        </w:tc>
        <w:tc>
          <w:tcPr>
            <w:tcW w:w="3668" w:type="dxa"/>
            <w:gridSpan w:val="3"/>
            <w:tcBorders>
              <w:top w:val="single" w:sz="4" w:space="0" w:color="auto"/>
              <w:left w:val="nil"/>
              <w:bottom w:val="single" w:sz="4" w:space="0" w:color="auto"/>
              <w:right w:val="single" w:sz="4" w:space="0" w:color="000000"/>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g/kg cleaning products</w:t>
            </w:r>
          </w:p>
        </w:tc>
      </w:tr>
      <w:tr w:rsidR="00125D0F" w:rsidRPr="004D08F0" w:rsidTr="00524E97">
        <w:trPr>
          <w:trHeight w:val="1020"/>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 </w:t>
            </w:r>
          </w:p>
        </w:tc>
        <w:tc>
          <w:tcPr>
            <w:tcW w:w="96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Total solvent use</w:t>
            </w:r>
          </w:p>
        </w:tc>
        <w:tc>
          <w:tcPr>
            <w:tcW w:w="96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Solvent used in point sources, t</w:t>
            </w:r>
          </w:p>
        </w:tc>
        <w:tc>
          <w:tcPr>
            <w:tcW w:w="96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Solvent used in diffuse sources, t</w:t>
            </w:r>
          </w:p>
        </w:tc>
        <w:tc>
          <w:tcPr>
            <w:tcW w:w="1322"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NMVOC from degreasing use, point sources, t</w:t>
            </w:r>
          </w:p>
        </w:tc>
        <w:tc>
          <w:tcPr>
            <w:tcW w:w="1386"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NMVOC emission from diffuse sources, t</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1995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206,2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NA</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206,2</w:t>
            </w:r>
          </w:p>
        </w:tc>
        <w:tc>
          <w:tcPr>
            <w:tcW w:w="132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14,7</w:t>
            </w:r>
          </w:p>
        </w:tc>
        <w:tc>
          <w:tcPr>
            <w:tcW w:w="138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80,1</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1 565,5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NA</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1565,5</w:t>
            </w:r>
          </w:p>
        </w:tc>
        <w:tc>
          <w:tcPr>
            <w:tcW w:w="132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0,62</w:t>
            </w:r>
          </w:p>
        </w:tc>
        <w:tc>
          <w:tcPr>
            <w:tcW w:w="138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719,5</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326,1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NA</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326,1</w:t>
            </w:r>
          </w:p>
        </w:tc>
        <w:tc>
          <w:tcPr>
            <w:tcW w:w="1322"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3,7</w:t>
            </w:r>
          </w:p>
        </w:tc>
        <w:tc>
          <w:tcPr>
            <w:tcW w:w="138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146,3</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373,3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32,243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341,057</w:t>
            </w:r>
          </w:p>
        </w:tc>
        <w:tc>
          <w:tcPr>
            <w:tcW w:w="1322" w:type="dxa"/>
            <w:tcBorders>
              <w:top w:val="nil"/>
              <w:left w:val="nil"/>
              <w:bottom w:val="single" w:sz="4" w:space="0" w:color="auto"/>
              <w:right w:val="single" w:sz="4" w:space="0" w:color="auto"/>
            </w:tcBorders>
            <w:shd w:val="clear" w:color="auto" w:fill="auto"/>
            <w:noWrap/>
            <w:vAlign w:val="center"/>
            <w:hideMark/>
          </w:tcPr>
          <w:p w:rsidR="00125D0F" w:rsidRPr="00A77358" w:rsidRDefault="00A77358" w:rsidP="00524E97">
            <w:pPr>
              <w:jc w:val="center"/>
              <w:rPr>
                <w:rFonts w:ascii="Arial Narrow" w:hAnsi="Arial Narrow"/>
                <w:iCs/>
                <w:sz w:val="20"/>
                <w:szCs w:val="20"/>
                <w:lang w:val="en-GB" w:eastAsia="et-EE"/>
              </w:rPr>
            </w:pPr>
            <w:r w:rsidRPr="00A77358">
              <w:rPr>
                <w:rFonts w:ascii="Arial Narrow" w:hAnsi="Arial Narrow"/>
                <w:iCs/>
                <w:sz w:val="20"/>
                <w:szCs w:val="20"/>
                <w:lang w:val="en-GB" w:eastAsia="et-EE"/>
              </w:rPr>
              <w:t>NA</w:t>
            </w:r>
          </w:p>
        </w:tc>
        <w:tc>
          <w:tcPr>
            <w:tcW w:w="138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156,9</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302,5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21,471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281,064</w:t>
            </w:r>
          </w:p>
        </w:tc>
        <w:tc>
          <w:tcPr>
            <w:tcW w:w="1322" w:type="dxa"/>
            <w:tcBorders>
              <w:top w:val="nil"/>
              <w:left w:val="nil"/>
              <w:bottom w:val="single" w:sz="4" w:space="0" w:color="auto"/>
              <w:right w:val="single" w:sz="4" w:space="0" w:color="auto"/>
            </w:tcBorders>
            <w:shd w:val="clear" w:color="auto" w:fill="auto"/>
            <w:noWrap/>
            <w:vAlign w:val="center"/>
            <w:hideMark/>
          </w:tcPr>
          <w:p w:rsidR="00125D0F" w:rsidRPr="00A77358" w:rsidRDefault="00A77358" w:rsidP="00524E97">
            <w:pPr>
              <w:jc w:val="center"/>
              <w:rPr>
                <w:rFonts w:ascii="Arial Narrow" w:hAnsi="Arial Narrow"/>
                <w:iCs/>
                <w:sz w:val="20"/>
                <w:szCs w:val="20"/>
                <w:lang w:val="en-GB" w:eastAsia="et-EE"/>
              </w:rPr>
            </w:pPr>
            <w:r w:rsidRPr="00A77358">
              <w:rPr>
                <w:rFonts w:ascii="Arial Narrow" w:hAnsi="Arial Narrow"/>
                <w:iCs/>
                <w:sz w:val="20"/>
                <w:szCs w:val="20"/>
                <w:lang w:val="en-GB" w:eastAsia="et-EE"/>
              </w:rPr>
              <w:t>NA</w:t>
            </w:r>
          </w:p>
        </w:tc>
        <w:tc>
          <w:tcPr>
            <w:tcW w:w="138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129,3</w:t>
            </w:r>
          </w:p>
        </w:tc>
      </w:tr>
      <w:tr w:rsidR="00125D0F"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229,0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52,464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176,572</w:t>
            </w:r>
          </w:p>
        </w:tc>
        <w:tc>
          <w:tcPr>
            <w:tcW w:w="1322" w:type="dxa"/>
            <w:tcBorders>
              <w:top w:val="nil"/>
              <w:left w:val="nil"/>
              <w:bottom w:val="single" w:sz="4" w:space="0" w:color="auto"/>
              <w:right w:val="single" w:sz="4" w:space="0" w:color="auto"/>
            </w:tcBorders>
            <w:shd w:val="clear" w:color="auto" w:fill="auto"/>
            <w:noWrap/>
            <w:vAlign w:val="center"/>
            <w:hideMark/>
          </w:tcPr>
          <w:p w:rsidR="00125D0F" w:rsidRPr="00A77358" w:rsidRDefault="00A77358" w:rsidP="00524E97">
            <w:pPr>
              <w:jc w:val="center"/>
              <w:rPr>
                <w:rFonts w:ascii="Arial Narrow" w:hAnsi="Arial Narrow"/>
                <w:iCs/>
                <w:sz w:val="20"/>
                <w:szCs w:val="20"/>
                <w:lang w:val="en-GB" w:eastAsia="et-EE"/>
              </w:rPr>
            </w:pPr>
            <w:r w:rsidRPr="00A77358">
              <w:rPr>
                <w:rFonts w:ascii="Arial Narrow" w:hAnsi="Arial Narrow"/>
                <w:iCs/>
                <w:sz w:val="20"/>
                <w:szCs w:val="20"/>
                <w:lang w:val="en-GB" w:eastAsia="et-EE"/>
              </w:rPr>
              <w:t>NA</w:t>
            </w:r>
          </w:p>
        </w:tc>
        <w:tc>
          <w:tcPr>
            <w:tcW w:w="138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81,2</w:t>
            </w:r>
          </w:p>
        </w:tc>
      </w:tr>
    </w:tbl>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NMVOC emission from vapour cleaning operations is disaggregated by population.</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68</w:t>
      </w:r>
      <w:r w:rsidR="00841A68" w:rsidRPr="004D08F0">
        <w:rPr>
          <w:lang w:val="en-GB"/>
        </w:rPr>
        <w:fldChar w:fldCharType="end"/>
      </w:r>
      <w:r w:rsidRPr="004D08F0">
        <w:rPr>
          <w:lang w:val="en-GB"/>
        </w:rPr>
        <w:t xml:space="preserve"> NMVOC emission from degreasing activities (vapour cleaning) by counties</w:t>
      </w:r>
    </w:p>
    <w:tbl>
      <w:tblPr>
        <w:tblW w:w="8317" w:type="dxa"/>
        <w:tblInd w:w="65" w:type="dxa"/>
        <w:tblCellMar>
          <w:left w:w="70" w:type="dxa"/>
          <w:right w:w="70" w:type="dxa"/>
        </w:tblCellMar>
        <w:tblLook w:val="04A0"/>
      </w:tblPr>
      <w:tblGrid>
        <w:gridCol w:w="960"/>
        <w:gridCol w:w="1597"/>
        <w:gridCol w:w="888"/>
        <w:gridCol w:w="997"/>
        <w:gridCol w:w="996"/>
        <w:gridCol w:w="996"/>
        <w:gridCol w:w="996"/>
        <w:gridCol w:w="887"/>
      </w:tblGrid>
      <w:tr w:rsidR="00125D0F" w:rsidRPr="004D08F0" w:rsidTr="00524E97">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597"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5760" w:type="dxa"/>
            <w:gridSpan w:val="6"/>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degreasing (vapour cleaning), t</w:t>
            </w:r>
          </w:p>
        </w:tc>
      </w:tr>
      <w:tr w:rsidR="00125D0F" w:rsidRPr="004D08F0" w:rsidTr="00524E97">
        <w:trPr>
          <w:trHeight w:val="25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125D0F" w:rsidRPr="004D08F0" w:rsidRDefault="00125D0F" w:rsidP="00524E97">
            <w:pPr>
              <w:rPr>
                <w:rFonts w:ascii="Arial Narrow" w:hAnsi="Arial Narrow"/>
                <w:color w:val="000000"/>
                <w:sz w:val="20"/>
                <w:szCs w:val="20"/>
                <w:lang w:val="en-GB" w:eastAsia="et-EE"/>
              </w:rPr>
            </w:pPr>
          </w:p>
        </w:tc>
        <w:tc>
          <w:tcPr>
            <w:tcW w:w="1597" w:type="dxa"/>
            <w:vMerge/>
            <w:tcBorders>
              <w:top w:val="single" w:sz="4" w:space="0" w:color="auto"/>
              <w:left w:val="single" w:sz="4" w:space="0" w:color="auto"/>
              <w:bottom w:val="single" w:sz="4" w:space="0" w:color="000000"/>
              <w:right w:val="single" w:sz="4" w:space="0" w:color="auto"/>
            </w:tcBorders>
            <w:vAlign w:val="center"/>
            <w:hideMark/>
          </w:tcPr>
          <w:p w:rsidR="00125D0F" w:rsidRPr="004D08F0" w:rsidRDefault="00125D0F" w:rsidP="00524E97">
            <w:pPr>
              <w:rPr>
                <w:rFonts w:ascii="Arial Narrow" w:hAnsi="Arial Narrow"/>
                <w:color w:val="000000"/>
                <w:sz w:val="20"/>
                <w:szCs w:val="20"/>
                <w:lang w:val="en-GB" w:eastAsia="et-EE"/>
              </w:rPr>
            </w:pPr>
          </w:p>
        </w:tc>
        <w:tc>
          <w:tcPr>
            <w:tcW w:w="888"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9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9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9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96"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887"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80,1</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719,5</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146,3</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156,9</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129,3</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81,2</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38,7%</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31,0</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278,1</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56,5</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60,6</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50,0</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31,4</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10,6</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94,8</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19,3</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20,7</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17,0</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10,7</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15,0</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35,9</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16,9</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5,3</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47,3</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9,6</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5,3</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19,4</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18,7</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8,7</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78,4</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15,9</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14,1</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18,7</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Viljandi</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30,2</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w:t>
            </w:r>
          </w:p>
        </w:tc>
      </w:tr>
      <w:tr w:rsidR="00125D0F" w:rsidRPr="004D08F0" w:rsidTr="00524E9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597"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w:t>
            </w:r>
          </w:p>
        </w:tc>
        <w:tc>
          <w:tcPr>
            <w:tcW w:w="888"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w:t>
            </w:r>
          </w:p>
        </w:tc>
        <w:tc>
          <w:tcPr>
            <w:tcW w:w="99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20,8</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w:t>
            </w:r>
          </w:p>
        </w:tc>
        <w:tc>
          <w:tcPr>
            <w:tcW w:w="996"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w:t>
            </w:r>
          </w:p>
        </w:tc>
        <w:tc>
          <w:tcPr>
            <w:tcW w:w="887"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w:t>
            </w:r>
          </w:p>
        </w:tc>
      </w:tr>
    </w:tbl>
    <w:p w:rsidR="00125D0F" w:rsidRPr="004D08F0" w:rsidRDefault="00125D0F" w:rsidP="00125D0F">
      <w:pPr>
        <w:rPr>
          <w:lang w:val="en-GB"/>
        </w:rPr>
        <w:sectPr w:rsidR="00125D0F" w:rsidRPr="004D08F0" w:rsidSect="00636BFB">
          <w:pgSz w:w="11906" w:h="16838"/>
          <w:pgMar w:top="1417" w:right="1417" w:bottom="1417" w:left="1417" w:header="708" w:footer="708" w:gutter="0"/>
          <w:cols w:space="708"/>
          <w:docGrid w:linePitch="360"/>
        </w:sectPr>
      </w:pPr>
    </w:p>
    <w:p w:rsidR="00125D0F" w:rsidRPr="004D08F0" w:rsidRDefault="00125D0F" w:rsidP="00125D0F">
      <w:pPr>
        <w:spacing w:before="120"/>
        <w:jc w:val="both"/>
        <w:rPr>
          <w:rFonts w:ascii="Tahoma" w:hAnsi="Tahoma" w:cs="Tahoma"/>
          <w:b/>
          <w:sz w:val="20"/>
          <w:szCs w:val="20"/>
          <w:lang w:val="en-GB"/>
        </w:rPr>
      </w:pPr>
      <w:r w:rsidRPr="004D08F0">
        <w:rPr>
          <w:rFonts w:ascii="Tahoma" w:hAnsi="Tahoma" w:cs="Tahoma"/>
          <w:b/>
          <w:sz w:val="20"/>
          <w:szCs w:val="20"/>
          <w:lang w:val="en-GB"/>
        </w:rPr>
        <w:lastRenderedPageBreak/>
        <w:t>Cold cleaning operations</w:t>
      </w:r>
    </w:p>
    <w:p w:rsidR="00125D0F" w:rsidRPr="004D08F0" w:rsidRDefault="00125D0F" w:rsidP="00125D0F">
      <w:pPr>
        <w:pStyle w:val="Caption"/>
        <w:rPr>
          <w:lang w:val="en-GB"/>
        </w:rPr>
      </w:pP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69</w:t>
      </w:r>
      <w:r w:rsidR="00841A68" w:rsidRPr="004D08F0">
        <w:rPr>
          <w:lang w:val="en-GB"/>
        </w:rPr>
        <w:fldChar w:fldCharType="end"/>
      </w:r>
      <w:r w:rsidRPr="004D08F0">
        <w:rPr>
          <w:lang w:val="en-GB"/>
        </w:rPr>
        <w:t xml:space="preserve"> NMVOC emission from degreasing activities (cold cleaning) (by counties)</w:t>
      </w:r>
    </w:p>
    <w:tbl>
      <w:tblPr>
        <w:tblW w:w="15077" w:type="dxa"/>
        <w:jc w:val="center"/>
        <w:tblInd w:w="65" w:type="dxa"/>
        <w:tblCellMar>
          <w:left w:w="70" w:type="dxa"/>
          <w:right w:w="70" w:type="dxa"/>
        </w:tblCellMar>
        <w:tblLook w:val="04A0"/>
      </w:tblPr>
      <w:tblGrid>
        <w:gridCol w:w="1423"/>
        <w:gridCol w:w="940"/>
        <w:gridCol w:w="1044"/>
        <w:gridCol w:w="940"/>
        <w:gridCol w:w="972"/>
        <w:gridCol w:w="940"/>
        <w:gridCol w:w="1042"/>
        <w:gridCol w:w="940"/>
        <w:gridCol w:w="970"/>
        <w:gridCol w:w="940"/>
        <w:gridCol w:w="1040"/>
        <w:gridCol w:w="940"/>
        <w:gridCol w:w="968"/>
        <w:gridCol w:w="940"/>
        <w:gridCol w:w="1038"/>
      </w:tblGrid>
      <w:tr w:rsidR="00125D0F" w:rsidRPr="004D08F0" w:rsidTr="00524E97">
        <w:trPr>
          <w:trHeight w:val="255"/>
          <w:jc w:val="center"/>
        </w:trPr>
        <w:tc>
          <w:tcPr>
            <w:tcW w:w="1423"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NFR</w:t>
            </w:r>
          </w:p>
        </w:tc>
        <w:tc>
          <w:tcPr>
            <w:tcW w:w="940"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3.B.1</w:t>
            </w:r>
          </w:p>
        </w:tc>
        <w:tc>
          <w:tcPr>
            <w:tcW w:w="1044"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940"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972"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42" w:type="dxa"/>
            <w:tcBorders>
              <w:top w:val="single" w:sz="4" w:space="0" w:color="auto"/>
              <w:left w:val="nil"/>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70"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40"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8"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38"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SNAP:</w:t>
            </w:r>
          </w:p>
        </w:tc>
        <w:tc>
          <w:tcPr>
            <w:tcW w:w="940"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0602</w:t>
            </w:r>
          </w:p>
        </w:tc>
        <w:tc>
          <w:tcPr>
            <w:tcW w:w="1044"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Activity:</w:t>
            </w:r>
          </w:p>
        </w:tc>
        <w:tc>
          <w:tcPr>
            <w:tcW w:w="3894" w:type="dxa"/>
            <w:gridSpan w:val="4"/>
            <w:tcBorders>
              <w:top w:val="single" w:sz="4" w:space="0" w:color="auto"/>
              <w:left w:val="nil"/>
              <w:bottom w:val="single" w:sz="4" w:space="0" w:color="auto"/>
              <w:right w:val="single" w:sz="4" w:space="0" w:color="000000"/>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Degreasing (cold cleaning)</w:t>
            </w:r>
          </w:p>
        </w:tc>
        <w:tc>
          <w:tcPr>
            <w:tcW w:w="9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7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8"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38"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Emission factor,</w:t>
            </w:r>
          </w:p>
        </w:tc>
        <w:tc>
          <w:tcPr>
            <w:tcW w:w="940" w:type="dxa"/>
            <w:tcBorders>
              <w:top w:val="nil"/>
              <w:left w:val="nil"/>
              <w:bottom w:val="single" w:sz="4" w:space="0" w:color="auto"/>
              <w:right w:val="single" w:sz="4" w:space="0" w:color="auto"/>
            </w:tcBorders>
            <w:shd w:val="clear" w:color="000000" w:fill="CCFFCC"/>
            <w:noWrap/>
            <w:vAlign w:val="bottom"/>
            <w:hideMark/>
          </w:tcPr>
          <w:p w:rsidR="00125D0F" w:rsidRPr="004D08F0" w:rsidRDefault="00125D0F"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1,8</w:t>
            </w:r>
          </w:p>
        </w:tc>
        <w:tc>
          <w:tcPr>
            <w:tcW w:w="4938" w:type="dxa"/>
            <w:gridSpan w:val="5"/>
            <w:tcBorders>
              <w:top w:val="single" w:sz="4" w:space="0" w:color="auto"/>
              <w:left w:val="nil"/>
              <w:bottom w:val="single" w:sz="4" w:space="0" w:color="auto"/>
              <w:right w:val="single" w:sz="4" w:space="0" w:color="000000"/>
            </w:tcBorders>
            <w:shd w:val="clear" w:color="000000" w:fill="CCFFCC"/>
            <w:noWrap/>
            <w:vAlign w:val="bottom"/>
            <w:hideMark/>
          </w:tcPr>
          <w:p w:rsidR="00125D0F" w:rsidRPr="004D08F0" w:rsidRDefault="00125D0F" w:rsidP="00524E97">
            <w:pPr>
              <w:rPr>
                <w:rFonts w:ascii="Arial Narrow" w:hAnsi="Arial Narrow"/>
                <w:sz w:val="20"/>
                <w:szCs w:val="20"/>
                <w:lang w:val="en-GB" w:eastAsia="et-EE"/>
              </w:rPr>
            </w:pPr>
            <w:r w:rsidRPr="004D08F0">
              <w:rPr>
                <w:rFonts w:ascii="Arial Narrow" w:hAnsi="Arial Narrow"/>
                <w:sz w:val="20"/>
                <w:szCs w:val="20"/>
                <w:lang w:val="en-GB" w:eastAsia="et-EE"/>
              </w:rPr>
              <w:t xml:space="preserve"> kg per capita</w:t>
            </w:r>
          </w:p>
        </w:tc>
        <w:tc>
          <w:tcPr>
            <w:tcW w:w="9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7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8"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38"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984"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1912"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1982"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910"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980"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908"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978"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510"/>
          <w:jc w:val="center"/>
        </w:trPr>
        <w:tc>
          <w:tcPr>
            <w:tcW w:w="1423" w:type="dxa"/>
            <w:tcBorders>
              <w:top w:val="nil"/>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1044"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972"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1042"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97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104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968"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1038"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1570599</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2827,078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1448075</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2606,535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1372071</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2469,728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1347510</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2425,518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1344684</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2420,431</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1342409</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2416,336</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1340935</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2413,683</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607158</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1092,884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553193</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995,747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526155</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947,079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521038</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937,868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521313</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938,363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522147</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939,865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523277</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941,899</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11332</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20,398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11170</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20,106</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10458</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18,824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10246</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18,443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10222</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18,400</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10168</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18,302</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10118</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18,212</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221807</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399,253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197899</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356,218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180143</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324,257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173777</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312,799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172775</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310,995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171748</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309,146</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170719</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307,294</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42607</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76,693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40598</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73,076</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38372</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69,070</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37473</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67,451</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37305</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67,149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37108</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66,794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36922</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66,460</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43715</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78,687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41152</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74,074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38871</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69,968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38141</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68,654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36457</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65,623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36328</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65,390</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36208</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65,174</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33694</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60,649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30606</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55,091</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28695</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51,651</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27990</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50,382</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27853</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50,135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27713</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49,883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27552</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49,594</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79767</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143,581</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70604</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127,087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67910</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122,238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66464</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119,635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67770</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121,986</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67560</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121,608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67375</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121,275</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36186</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65,135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34760</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62,568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32743</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58,937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31752</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57,154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31547</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56,785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31387</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56,497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31175</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56,115</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99863</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179,753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94424</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169,963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91363</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164,453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89343</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160,817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89017</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160,231</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88727</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159,709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88563</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159,413</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39717</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71,491</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38560</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69,408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37671</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67,808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37032</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66,658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36869</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66,364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36743</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66,137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36684</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66,031</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39890</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71,802</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38233</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68,819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36010</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64,818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35208</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63,374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35076</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63,137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34978</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62,960</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34845</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62,721</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162924</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293,263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153307</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275,953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149744</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269,539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148886</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267,995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148969</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268,144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149001</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268,202</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149283</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268,709</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41515</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74,727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38407</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69,133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35861</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64,550</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34867</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62,761</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34661</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62,390</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34455</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62,019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34265</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61,677</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65135</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117,243</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62043</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111,677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58087</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104,557</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56616</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101,909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56370</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101,466</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56075</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100,935</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55877</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100,579</w:t>
            </w:r>
          </w:p>
        </w:tc>
      </w:tr>
      <w:tr w:rsidR="00125D0F" w:rsidRPr="004D08F0" w:rsidTr="00524E97">
        <w:trPr>
          <w:trHeight w:val="255"/>
          <w:jc w:val="center"/>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45289</w:t>
            </w:r>
          </w:p>
        </w:tc>
        <w:tc>
          <w:tcPr>
            <w:tcW w:w="1044"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81,520</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43119</w:t>
            </w:r>
          </w:p>
        </w:tc>
        <w:tc>
          <w:tcPr>
            <w:tcW w:w="97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77,614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39988</w:t>
            </w:r>
          </w:p>
        </w:tc>
        <w:tc>
          <w:tcPr>
            <w:tcW w:w="1042"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71,978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38677</w:t>
            </w:r>
          </w:p>
        </w:tc>
        <w:tc>
          <w:tcPr>
            <w:tcW w:w="97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69,619</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38480</w:t>
            </w:r>
          </w:p>
        </w:tc>
        <w:tc>
          <w:tcPr>
            <w:tcW w:w="1040"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69,264</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38271</w:t>
            </w:r>
          </w:p>
        </w:tc>
        <w:tc>
          <w:tcPr>
            <w:tcW w:w="96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68,888</w:t>
            </w:r>
          </w:p>
        </w:tc>
        <w:tc>
          <w:tcPr>
            <w:tcW w:w="94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38072</w:t>
            </w:r>
          </w:p>
        </w:tc>
        <w:tc>
          <w:tcPr>
            <w:tcW w:w="1038" w:type="dxa"/>
            <w:tcBorders>
              <w:top w:val="nil"/>
              <w:left w:val="nil"/>
              <w:bottom w:val="single" w:sz="4" w:space="0" w:color="auto"/>
              <w:right w:val="single" w:sz="4" w:space="0" w:color="auto"/>
            </w:tcBorders>
            <w:shd w:val="clear" w:color="000000" w:fill="F2F2F2"/>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68,530</w:t>
            </w:r>
          </w:p>
        </w:tc>
      </w:tr>
    </w:tbl>
    <w:p w:rsidR="00125D0F" w:rsidRPr="004D08F0" w:rsidRDefault="00125D0F" w:rsidP="00125D0F">
      <w:pPr>
        <w:rPr>
          <w:lang w:val="en-GB"/>
        </w:rPr>
      </w:pPr>
    </w:p>
    <w:p w:rsidR="00125D0F" w:rsidRPr="004D08F0" w:rsidRDefault="00125D0F" w:rsidP="00125D0F">
      <w:pPr>
        <w:rPr>
          <w:lang w:val="en-GB"/>
        </w:rPr>
        <w:sectPr w:rsidR="00125D0F" w:rsidRPr="004D08F0" w:rsidSect="00524E97">
          <w:pgSz w:w="16838" w:h="11906" w:orient="landscape"/>
          <w:pgMar w:top="1417" w:right="1417" w:bottom="1417" w:left="1417" w:header="708" w:footer="708" w:gutter="0"/>
          <w:cols w:space="708"/>
          <w:docGrid w:linePitch="360"/>
        </w:sectPr>
      </w:pPr>
    </w:p>
    <w:p w:rsidR="00125D0F" w:rsidRPr="004D08F0" w:rsidRDefault="00125D0F" w:rsidP="00125D0F">
      <w:pPr>
        <w:pStyle w:val="Heading2"/>
        <w:numPr>
          <w:ilvl w:val="1"/>
          <w:numId w:val="1"/>
        </w:numPr>
        <w:rPr>
          <w:lang w:val="en-GB"/>
        </w:rPr>
      </w:pPr>
      <w:bookmarkStart w:id="52" w:name="_Toc264451312"/>
      <w:r w:rsidRPr="004D08F0">
        <w:rPr>
          <w:lang w:val="en-GB"/>
        </w:rPr>
        <w:lastRenderedPageBreak/>
        <w:t>Dry cleaning (NFR 3.B.2)</w:t>
      </w:r>
      <w:bookmarkEnd w:id="52"/>
    </w:p>
    <w:p w:rsidR="00125D0F" w:rsidRPr="004D08F0" w:rsidRDefault="00125D0F" w:rsidP="00125D0F">
      <w:pPr>
        <w:pStyle w:val="Heading3"/>
        <w:numPr>
          <w:ilvl w:val="2"/>
          <w:numId w:val="1"/>
        </w:numPr>
        <w:rPr>
          <w:lang w:val="en-GB"/>
        </w:rPr>
      </w:pPr>
      <w:bookmarkStart w:id="53" w:name="_Toc264451313"/>
      <w:r w:rsidRPr="004D08F0">
        <w:rPr>
          <w:lang w:val="en-GB"/>
        </w:rPr>
        <w:t>Source description</w:t>
      </w:r>
      <w:bookmarkEnd w:id="53"/>
    </w:p>
    <w:p w:rsidR="00125D0F" w:rsidRPr="004D08F0" w:rsidRDefault="00125D0F" w:rsidP="00ED72B5">
      <w:pPr>
        <w:pStyle w:val="Default"/>
        <w:keepNext/>
        <w:keepLines/>
        <w:spacing w:before="120"/>
        <w:jc w:val="both"/>
        <w:rPr>
          <w:rFonts w:ascii="Tahoma" w:hAnsi="Tahoma" w:cs="Tahoma"/>
          <w:sz w:val="20"/>
          <w:szCs w:val="20"/>
          <w:lang w:val="en-GB"/>
        </w:rPr>
      </w:pPr>
      <w:r w:rsidRPr="004D08F0">
        <w:rPr>
          <w:rFonts w:ascii="Tahoma" w:hAnsi="Tahoma" w:cs="Tahoma"/>
          <w:sz w:val="20"/>
          <w:szCs w:val="20"/>
          <w:lang w:val="en-GB"/>
        </w:rPr>
        <w:t xml:space="preserve">Dry Cleaning refers to any process to remove contamination from furs, leather, down leathers, textiles or other objects made of fibres, using organic solvents. </w:t>
      </w:r>
    </w:p>
    <w:p w:rsidR="00125D0F" w:rsidRPr="004D08F0" w:rsidRDefault="00125D0F" w:rsidP="00ED72B5">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Emissions arise from evaporative losses of solvent, primarily from the final drying of the clothes, known as deodorisation. Emissions may also arise from the disposal of wastes from the process. </w:t>
      </w:r>
    </w:p>
    <w:p w:rsidR="00125D0F" w:rsidRPr="004D08F0" w:rsidRDefault="00125D0F" w:rsidP="00ED72B5">
      <w:pPr>
        <w:pStyle w:val="BodyText2"/>
        <w:spacing w:before="120" w:after="0" w:line="240" w:lineRule="auto"/>
        <w:jc w:val="both"/>
        <w:rPr>
          <w:rFonts w:ascii="Tahoma" w:hAnsi="Tahoma" w:cs="Tahoma"/>
          <w:sz w:val="20"/>
          <w:szCs w:val="20"/>
          <w:lang w:val="en-GB"/>
        </w:rPr>
      </w:pPr>
      <w:r w:rsidRPr="004D08F0">
        <w:rPr>
          <w:rFonts w:ascii="Tahoma" w:hAnsi="Tahoma" w:cs="Tahoma"/>
          <w:sz w:val="20"/>
          <w:szCs w:val="20"/>
          <w:lang w:val="en-GB"/>
        </w:rPr>
        <w:t>The most widespread solvent used in dry cleaning, accounting for about 90% of the total consumption, is tetrachloroethene (also called tetrachloroethylene or perchloroethylene (PER)). The most significant pollutants from dry cleaning are NMVOCs, including chlorinated solvents. Heavy metal and POP emissions are unlikely to be significant.</w:t>
      </w:r>
    </w:p>
    <w:p w:rsidR="00125D0F" w:rsidRPr="004D08F0" w:rsidRDefault="00125D0F" w:rsidP="00125D0F">
      <w:pPr>
        <w:pStyle w:val="Heading3"/>
        <w:numPr>
          <w:ilvl w:val="2"/>
          <w:numId w:val="1"/>
        </w:numPr>
        <w:rPr>
          <w:lang w:val="en-GB"/>
        </w:rPr>
      </w:pPr>
      <w:bookmarkStart w:id="54" w:name="_Toc264451314"/>
      <w:r w:rsidRPr="004D08F0">
        <w:rPr>
          <w:lang w:val="en-GB"/>
        </w:rPr>
        <w:t>Methodology and default emission factors</w:t>
      </w:r>
      <w:bookmarkEnd w:id="54"/>
    </w:p>
    <w:p w:rsidR="00125D0F" w:rsidRPr="004D08F0" w:rsidRDefault="00125D0F" w:rsidP="00524E97">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In the Tier 1 approach, the emissions are estimated from solvent consumption data. Most of the solvent is recycled, but some is lost to the environment. This needs to be replaced and it can be assumed that the quantity of solvent, which is used for </w:t>
      </w:r>
      <w:r w:rsidR="00CB1F1B" w:rsidRPr="004D08F0">
        <w:rPr>
          <w:rFonts w:ascii="Tahoma" w:hAnsi="Tahoma" w:cs="Tahoma"/>
          <w:sz w:val="20"/>
          <w:szCs w:val="20"/>
          <w:lang w:val="en-GB"/>
        </w:rPr>
        <w:t>replacement,</w:t>
      </w:r>
      <w:r w:rsidRPr="004D08F0">
        <w:rPr>
          <w:rFonts w:ascii="Tahoma" w:hAnsi="Tahoma" w:cs="Tahoma"/>
          <w:sz w:val="20"/>
          <w:szCs w:val="20"/>
          <w:lang w:val="en-GB"/>
        </w:rPr>
        <w:t xml:space="preserve"> is equivalent to the quantity emitted plus the quantity taken away with the sludge. </w:t>
      </w:r>
    </w:p>
    <w:p w:rsidR="00125D0F" w:rsidRPr="004D08F0" w:rsidRDefault="00125D0F" w:rsidP="00524E97">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Solvent emissions directly from the cleaning machine into the air represent about 80% of the solvent consumption (i.e. 80% of solvent used for the replacement of lost solvent) for an open-circuit equipment and </w:t>
      </w:r>
      <w:r w:rsidR="00E226D5">
        <w:rPr>
          <w:rFonts w:ascii="Tahoma" w:hAnsi="Tahoma" w:cs="Tahoma"/>
          <w:sz w:val="20"/>
          <w:szCs w:val="20"/>
          <w:lang w:val="en-GB"/>
        </w:rPr>
        <w:t xml:space="preserve">a </w:t>
      </w:r>
      <w:r w:rsidRPr="004D08F0">
        <w:rPr>
          <w:rFonts w:ascii="Tahoma" w:hAnsi="Tahoma" w:cs="Tahoma"/>
          <w:sz w:val="20"/>
          <w:szCs w:val="20"/>
          <w:lang w:val="en-GB"/>
        </w:rPr>
        <w:t>little more than 40% for a closed-circuit machine. Open-circuit equipment however is no longer used within the EU following the European Solvents Directive coming into force. The remainder of the lost solvent is released to the environment in still residues or retained on cleaned clothes</w:t>
      </w:r>
      <w:r w:rsidR="000E637C">
        <w:rPr>
          <w:rFonts w:ascii="Tahoma" w:hAnsi="Tahoma" w:cs="Tahoma"/>
          <w:sz w:val="20"/>
          <w:szCs w:val="20"/>
          <w:lang w:val="en-GB"/>
        </w:rPr>
        <w:t>,</w:t>
      </w:r>
      <w:r w:rsidR="000E637C" w:rsidRPr="000E637C">
        <w:rPr>
          <w:rFonts w:ascii="Tahoma" w:hAnsi="Tahoma" w:cs="Tahoma"/>
          <w:sz w:val="20"/>
          <w:szCs w:val="20"/>
          <w:lang w:val="en-GB"/>
        </w:rPr>
        <w:t xml:space="preserve"> </w:t>
      </w:r>
      <w:r w:rsidR="000E637C" w:rsidRPr="004D08F0">
        <w:rPr>
          <w:rFonts w:ascii="Tahoma" w:hAnsi="Tahoma" w:cs="Tahoma"/>
          <w:sz w:val="20"/>
          <w:szCs w:val="20"/>
          <w:lang w:val="en-GB"/>
        </w:rPr>
        <w:t>but for the simpler methodology it can be assumed that this eventually finds its way to the atmosphere (Passant, 1993; UBA, 1989</w:t>
      </w:r>
      <w:r w:rsidRPr="004D08F0">
        <w:rPr>
          <w:rFonts w:ascii="Tahoma" w:hAnsi="Tahoma" w:cs="Tahoma"/>
          <w:sz w:val="20"/>
          <w:szCs w:val="20"/>
          <w:lang w:val="en-GB"/>
        </w:rPr>
        <w:t xml:space="preserve">. Also, a significant amount of the solvent goes back to </w:t>
      </w:r>
      <w:r w:rsidR="00E226D5">
        <w:rPr>
          <w:rFonts w:ascii="Tahoma" w:hAnsi="Tahoma" w:cs="Tahoma"/>
          <w:sz w:val="20"/>
          <w:szCs w:val="20"/>
          <w:lang w:val="en-GB"/>
        </w:rPr>
        <w:t xml:space="preserve">the </w:t>
      </w:r>
      <w:r w:rsidRPr="004D08F0">
        <w:rPr>
          <w:rFonts w:ascii="Tahoma" w:hAnsi="Tahoma" w:cs="Tahoma"/>
          <w:sz w:val="20"/>
          <w:szCs w:val="20"/>
          <w:lang w:val="en-GB"/>
        </w:rPr>
        <w:t xml:space="preserve">producers and to </w:t>
      </w:r>
      <w:r w:rsidR="00E226D5">
        <w:rPr>
          <w:rFonts w:ascii="Tahoma" w:hAnsi="Tahoma" w:cs="Tahoma"/>
          <w:sz w:val="20"/>
          <w:szCs w:val="20"/>
          <w:lang w:val="en-GB"/>
        </w:rPr>
        <w:t xml:space="preserve">the </w:t>
      </w:r>
      <w:r w:rsidRPr="004D08F0">
        <w:rPr>
          <w:rFonts w:ascii="Tahoma" w:hAnsi="Tahoma" w:cs="Tahoma"/>
          <w:sz w:val="20"/>
          <w:szCs w:val="20"/>
          <w:lang w:val="en-GB"/>
        </w:rPr>
        <w:t xml:space="preserve">recyclers together with the sludge. </w:t>
      </w:r>
    </w:p>
    <w:p w:rsidR="00125D0F" w:rsidRPr="004D08F0" w:rsidRDefault="00125D0F" w:rsidP="00524E97">
      <w:pPr>
        <w:pStyle w:val="BodyText2"/>
        <w:spacing w:before="120" w:after="0" w:line="240" w:lineRule="auto"/>
        <w:jc w:val="both"/>
        <w:rPr>
          <w:rFonts w:ascii="Tahoma" w:hAnsi="Tahoma" w:cs="Tahoma"/>
          <w:sz w:val="20"/>
          <w:szCs w:val="20"/>
          <w:lang w:val="en-GB"/>
        </w:rPr>
      </w:pPr>
      <w:r w:rsidRPr="004D08F0">
        <w:rPr>
          <w:rFonts w:ascii="Tahoma" w:hAnsi="Tahoma" w:cs="Tahoma"/>
          <w:sz w:val="20"/>
          <w:szCs w:val="20"/>
          <w:lang w:val="en-GB"/>
        </w:rPr>
        <w:t>Solvent consumption data may be available from the industry and can be compared with a per capita emission factor. In addition, the proportion of solvent lost directly from the machine can also be estimated.</w:t>
      </w:r>
    </w:p>
    <w:p w:rsidR="00125D0F" w:rsidRPr="004D08F0" w:rsidRDefault="00125D0F" w:rsidP="00524E97">
      <w:pPr>
        <w:pStyle w:val="BodyText2"/>
        <w:spacing w:before="120" w:after="0" w:line="240" w:lineRule="auto"/>
        <w:rPr>
          <w:rFonts w:ascii="Tahoma" w:hAnsi="Tahoma" w:cs="Tahoma"/>
          <w:sz w:val="20"/>
          <w:szCs w:val="20"/>
          <w:lang w:val="en-GB"/>
        </w:rPr>
      </w:pPr>
      <w:r w:rsidRPr="004D08F0">
        <w:rPr>
          <w:rFonts w:ascii="Tahoma" w:hAnsi="Tahoma" w:cs="Tahoma"/>
          <w:sz w:val="20"/>
          <w:szCs w:val="20"/>
          <w:lang w:val="en-GB"/>
        </w:rPr>
        <w:t>The Tier 1 default emission factors for NMVOC emissions from dry cleaning are a weighted average, calculated from the sum of all activity and emission data from the GAINS model (IIASA, 2008).</w:t>
      </w:r>
    </w:p>
    <w:p w:rsidR="00125D0F" w:rsidRPr="004D08F0" w:rsidRDefault="00125D0F" w:rsidP="00125D0F">
      <w:pPr>
        <w:pStyle w:val="Caption"/>
        <w:rPr>
          <w:rFonts w:eastAsia="Calibri"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70</w:t>
      </w:r>
      <w:r w:rsidR="00841A68" w:rsidRPr="004D08F0">
        <w:rPr>
          <w:lang w:val="en-GB"/>
        </w:rPr>
        <w:fldChar w:fldCharType="end"/>
      </w:r>
      <w:r w:rsidRPr="004D08F0">
        <w:rPr>
          <w:lang w:val="en-GB"/>
        </w:rPr>
        <w:t xml:space="preserve"> </w:t>
      </w:r>
      <w:r w:rsidRPr="004D08F0">
        <w:rPr>
          <w:rFonts w:eastAsia="Calibri" w:cs="Tahoma"/>
          <w:lang w:val="en-GB"/>
        </w:rPr>
        <w:t>Tier 1 emission factors for source category 3.B.2 Dry Cleaning</w:t>
      </w:r>
    </w:p>
    <w:p w:rsidR="00125D0F" w:rsidRPr="004D08F0" w:rsidRDefault="00125D0F" w:rsidP="00125D0F">
      <w:pPr>
        <w:pStyle w:val="BodyText2"/>
        <w:spacing w:before="120"/>
        <w:rPr>
          <w:rFonts w:ascii="Tahoma" w:hAnsi="Tahoma" w:cs="Tahoma"/>
          <w:sz w:val="20"/>
          <w:szCs w:val="20"/>
          <w:lang w:val="en-GB"/>
        </w:rPr>
      </w:pPr>
      <w:r w:rsidRPr="004D08F0">
        <w:rPr>
          <w:rFonts w:ascii="Tahoma" w:hAnsi="Tahoma" w:cs="Tahoma"/>
          <w:b/>
          <w:bCs/>
          <w:noProof/>
          <w:sz w:val="20"/>
          <w:szCs w:val="20"/>
          <w:lang w:val="et-EE" w:eastAsia="et-EE"/>
        </w:rPr>
        <w:drawing>
          <wp:inline distT="0" distB="0" distL="0" distR="0">
            <wp:extent cx="5410200" cy="1952625"/>
            <wp:effectExtent l="19050" t="0" r="0" b="0"/>
            <wp:docPr id="38" name="Picture 9" descr="dry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y cleaning"/>
                    <pic:cNvPicPr>
                      <a:picLocks noChangeAspect="1" noChangeArrowheads="1"/>
                    </pic:cNvPicPr>
                  </pic:nvPicPr>
                  <pic:blipFill>
                    <a:blip r:embed="rId34" cstate="print"/>
                    <a:srcRect/>
                    <a:stretch>
                      <a:fillRect/>
                    </a:stretch>
                  </pic:blipFill>
                  <pic:spPr bwMode="auto">
                    <a:xfrm>
                      <a:off x="0" y="0"/>
                      <a:ext cx="5410200" cy="1952625"/>
                    </a:xfrm>
                    <a:prstGeom prst="rect">
                      <a:avLst/>
                    </a:prstGeom>
                    <a:noFill/>
                    <a:ln w="9525">
                      <a:noFill/>
                      <a:miter lim="800000"/>
                      <a:headEnd/>
                      <a:tailEnd/>
                    </a:ln>
                  </pic:spPr>
                </pic:pic>
              </a:graphicData>
            </a:graphic>
          </wp:inline>
        </w:drawing>
      </w:r>
    </w:p>
    <w:p w:rsidR="00125D0F" w:rsidRPr="004D08F0" w:rsidRDefault="00125D0F" w:rsidP="00125D0F">
      <w:pPr>
        <w:pStyle w:val="BodyText2"/>
        <w:spacing w:before="120"/>
        <w:jc w:val="both"/>
        <w:rPr>
          <w:rFonts w:ascii="Tahoma" w:hAnsi="Tahoma" w:cs="Tahoma"/>
          <w:sz w:val="20"/>
          <w:szCs w:val="20"/>
          <w:lang w:val="en-GB"/>
        </w:rPr>
      </w:pPr>
    </w:p>
    <w:p w:rsidR="00125D0F" w:rsidRPr="004D08F0" w:rsidRDefault="00125D0F" w:rsidP="00125D0F">
      <w:pPr>
        <w:pStyle w:val="Heading3"/>
        <w:numPr>
          <w:ilvl w:val="2"/>
          <w:numId w:val="1"/>
        </w:numPr>
        <w:rPr>
          <w:lang w:val="en-GB"/>
        </w:rPr>
      </w:pPr>
      <w:bookmarkStart w:id="55" w:name="_Toc264451315"/>
      <w:r w:rsidRPr="004D08F0">
        <w:rPr>
          <w:lang w:val="en-GB"/>
        </w:rPr>
        <w:lastRenderedPageBreak/>
        <w:t>Situation in Estonia</w:t>
      </w:r>
      <w:bookmarkEnd w:id="55"/>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For the market situation </w:t>
      </w:r>
      <w:r w:rsidR="00E226D5">
        <w:rPr>
          <w:rFonts w:ascii="Tahoma" w:hAnsi="Tahoma" w:cs="Tahoma"/>
          <w:sz w:val="20"/>
          <w:szCs w:val="20"/>
          <w:lang w:val="en-GB"/>
        </w:rPr>
        <w:t xml:space="preserve">a </w:t>
      </w:r>
      <w:r w:rsidRPr="004D08F0">
        <w:rPr>
          <w:rFonts w:ascii="Tahoma" w:hAnsi="Tahoma" w:cs="Tahoma"/>
          <w:sz w:val="20"/>
          <w:szCs w:val="20"/>
          <w:lang w:val="en-GB"/>
        </w:rPr>
        <w:t xml:space="preserve">description interview </w:t>
      </w:r>
      <w:r w:rsidR="00E226D5" w:rsidRPr="004D08F0">
        <w:rPr>
          <w:rFonts w:ascii="Tahoma" w:hAnsi="Tahoma" w:cs="Tahoma"/>
          <w:sz w:val="20"/>
          <w:szCs w:val="20"/>
          <w:lang w:val="en-GB"/>
        </w:rPr>
        <w:t>with the representative of the main dry cleaning service provider was carried out -</w:t>
      </w:r>
      <w:r w:rsidR="00E226D5">
        <w:rPr>
          <w:rFonts w:ascii="Tahoma" w:hAnsi="Tahoma" w:cs="Tahoma"/>
          <w:sz w:val="20"/>
          <w:szCs w:val="20"/>
          <w:lang w:val="en-GB"/>
        </w:rPr>
        <w:t xml:space="preserve"> SOL Eesti. SOL Eesti operates eight</w:t>
      </w:r>
      <w:r w:rsidR="00E226D5" w:rsidRPr="004D08F0">
        <w:rPr>
          <w:rFonts w:ascii="Tahoma" w:hAnsi="Tahoma" w:cs="Tahoma"/>
          <w:sz w:val="20"/>
          <w:szCs w:val="20"/>
          <w:lang w:val="en-GB"/>
        </w:rPr>
        <w:t xml:space="preserve"> dry cleaning facilities in </w:t>
      </w:r>
      <w:r w:rsidR="000E637C">
        <w:rPr>
          <w:rFonts w:ascii="Tahoma" w:hAnsi="Tahoma" w:cs="Tahoma"/>
          <w:sz w:val="20"/>
          <w:szCs w:val="20"/>
          <w:lang w:val="en-GB"/>
        </w:rPr>
        <w:t>Tallinn, Pärnu, Kunda and Tartu</w:t>
      </w:r>
      <w:r w:rsidRPr="004D08F0">
        <w:rPr>
          <w:rFonts w:ascii="Tahoma" w:hAnsi="Tahoma" w:cs="Tahoma"/>
          <w:sz w:val="20"/>
          <w:szCs w:val="20"/>
          <w:lang w:val="en-GB"/>
        </w:rPr>
        <w:t>.</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Main </w:t>
      </w:r>
      <w:r w:rsidR="00E226D5">
        <w:rPr>
          <w:rFonts w:ascii="Tahoma" w:hAnsi="Tahoma" w:cs="Tahoma"/>
          <w:sz w:val="20"/>
          <w:szCs w:val="20"/>
          <w:lang w:val="en-GB"/>
        </w:rPr>
        <w:t>findings</w:t>
      </w:r>
      <w:r w:rsidRPr="004D08F0">
        <w:rPr>
          <w:rFonts w:ascii="Tahoma" w:hAnsi="Tahoma" w:cs="Tahoma"/>
          <w:sz w:val="20"/>
          <w:szCs w:val="20"/>
          <w:lang w:val="en-GB"/>
        </w:rPr>
        <w:t>:</w:t>
      </w:r>
    </w:p>
    <w:p w:rsidR="00125D0F" w:rsidRPr="004D08F0" w:rsidRDefault="004C3BE8" w:rsidP="00125D0F">
      <w:pPr>
        <w:pStyle w:val="ListParagraph"/>
        <w:numPr>
          <w:ilvl w:val="0"/>
          <w:numId w:val="20"/>
        </w:numPr>
        <w:spacing w:before="120"/>
        <w:jc w:val="both"/>
        <w:rPr>
          <w:rFonts w:ascii="Tahoma" w:hAnsi="Tahoma" w:cs="Tahoma"/>
          <w:sz w:val="20"/>
          <w:szCs w:val="20"/>
          <w:lang w:val="en-GB"/>
        </w:rPr>
      </w:pPr>
      <w:r w:rsidRPr="004D08F0">
        <w:rPr>
          <w:rFonts w:ascii="Tahoma" w:hAnsi="Tahoma" w:cs="Tahoma"/>
          <w:sz w:val="20"/>
          <w:szCs w:val="20"/>
          <w:lang w:val="en-GB"/>
        </w:rPr>
        <w:t xml:space="preserve">in Estonia mainly </w:t>
      </w:r>
      <w:r w:rsidR="00125D0F" w:rsidRPr="004D08F0">
        <w:rPr>
          <w:rFonts w:ascii="Tahoma" w:hAnsi="Tahoma" w:cs="Tahoma"/>
          <w:sz w:val="20"/>
          <w:szCs w:val="20"/>
          <w:lang w:val="en-GB"/>
        </w:rPr>
        <w:t>closed-circuit equipment are used for dry cleaning,</w:t>
      </w:r>
    </w:p>
    <w:p w:rsidR="00125D0F" w:rsidRPr="004D08F0" w:rsidRDefault="00125D0F" w:rsidP="00125D0F">
      <w:pPr>
        <w:pStyle w:val="ListParagraph"/>
        <w:numPr>
          <w:ilvl w:val="0"/>
          <w:numId w:val="20"/>
        </w:numPr>
        <w:spacing w:before="120"/>
        <w:jc w:val="both"/>
        <w:rPr>
          <w:rFonts w:ascii="Tahoma" w:hAnsi="Tahoma" w:cs="Tahoma"/>
          <w:sz w:val="20"/>
          <w:szCs w:val="20"/>
          <w:lang w:val="en-GB"/>
        </w:rPr>
      </w:pPr>
      <w:r w:rsidRPr="004D08F0">
        <w:rPr>
          <w:rFonts w:ascii="Tahoma" w:hAnsi="Tahoma" w:cs="Tahoma"/>
          <w:sz w:val="20"/>
          <w:szCs w:val="20"/>
          <w:lang w:val="en-GB"/>
        </w:rPr>
        <w:t>closed-circuit equipment were the main practice already in the 90s,</w:t>
      </w:r>
    </w:p>
    <w:p w:rsidR="00125D0F" w:rsidRPr="004D08F0" w:rsidRDefault="00125D0F" w:rsidP="00125D0F">
      <w:pPr>
        <w:pStyle w:val="ListParagraph"/>
        <w:numPr>
          <w:ilvl w:val="0"/>
          <w:numId w:val="20"/>
        </w:numPr>
        <w:spacing w:before="120"/>
        <w:jc w:val="both"/>
        <w:rPr>
          <w:rFonts w:ascii="Tahoma" w:hAnsi="Tahoma" w:cs="Tahoma"/>
          <w:sz w:val="20"/>
          <w:szCs w:val="20"/>
          <w:lang w:val="en-GB"/>
        </w:rPr>
      </w:pPr>
      <w:r w:rsidRPr="004D08F0">
        <w:rPr>
          <w:rFonts w:ascii="Tahoma" w:hAnsi="Tahoma" w:cs="Tahoma"/>
          <w:sz w:val="20"/>
          <w:szCs w:val="20"/>
          <w:lang w:val="en-GB"/>
        </w:rPr>
        <w:t>main cleaning agent is PER (tetrachloroethylene/perchloroethylene),</w:t>
      </w:r>
    </w:p>
    <w:p w:rsidR="00125D0F" w:rsidRPr="004D08F0" w:rsidRDefault="00125D0F" w:rsidP="00125D0F">
      <w:pPr>
        <w:pStyle w:val="ListParagraph"/>
        <w:numPr>
          <w:ilvl w:val="0"/>
          <w:numId w:val="20"/>
        </w:numPr>
        <w:spacing w:before="120"/>
        <w:jc w:val="both"/>
        <w:rPr>
          <w:rFonts w:ascii="Tahoma" w:hAnsi="Tahoma" w:cs="Tahoma"/>
          <w:sz w:val="20"/>
          <w:szCs w:val="20"/>
          <w:lang w:val="en-GB"/>
        </w:rPr>
      </w:pPr>
      <w:r w:rsidRPr="004D08F0">
        <w:rPr>
          <w:rFonts w:ascii="Tahoma" w:hAnsi="Tahoma" w:cs="Tahoma"/>
          <w:sz w:val="20"/>
          <w:szCs w:val="20"/>
          <w:lang w:val="en-GB"/>
        </w:rPr>
        <w:t>solvent waste (used solvent) is collected and given to hazardous waste companies,</w:t>
      </w:r>
    </w:p>
    <w:p w:rsidR="00125D0F" w:rsidRPr="004D08F0" w:rsidRDefault="004C3BE8" w:rsidP="00125D0F">
      <w:pPr>
        <w:pStyle w:val="ListParagraph"/>
        <w:numPr>
          <w:ilvl w:val="0"/>
          <w:numId w:val="20"/>
        </w:numPr>
        <w:spacing w:before="120"/>
        <w:jc w:val="both"/>
        <w:rPr>
          <w:rFonts w:ascii="Tahoma" w:hAnsi="Tahoma" w:cs="Tahoma"/>
          <w:sz w:val="20"/>
          <w:szCs w:val="20"/>
          <w:lang w:val="en-GB"/>
        </w:rPr>
      </w:pPr>
      <w:r>
        <w:rPr>
          <w:rFonts w:ascii="Tahoma" w:hAnsi="Tahoma" w:cs="Tahoma"/>
          <w:sz w:val="20"/>
          <w:szCs w:val="20"/>
          <w:lang w:val="en-GB"/>
        </w:rPr>
        <w:t xml:space="preserve">the </w:t>
      </w:r>
      <w:r w:rsidR="00125D0F" w:rsidRPr="004D08F0">
        <w:rPr>
          <w:rFonts w:ascii="Tahoma" w:hAnsi="Tahoma" w:cs="Tahoma"/>
          <w:sz w:val="20"/>
          <w:szCs w:val="20"/>
          <w:lang w:val="en-GB"/>
        </w:rPr>
        <w:t>quantity of cleaned textile is registered by cleaned items (for example number of cleaned coats or curtains) not by mass units.</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In addition </w:t>
      </w:r>
      <w:r w:rsidR="004C3BE8">
        <w:rPr>
          <w:rFonts w:ascii="Tahoma" w:hAnsi="Tahoma" w:cs="Tahoma"/>
          <w:sz w:val="20"/>
          <w:szCs w:val="20"/>
          <w:lang w:val="en-GB"/>
        </w:rPr>
        <w:t>four</w:t>
      </w:r>
      <w:r w:rsidR="004C3BE8" w:rsidRPr="004D08F0">
        <w:rPr>
          <w:rFonts w:ascii="Tahoma" w:hAnsi="Tahoma" w:cs="Tahoma"/>
          <w:sz w:val="20"/>
          <w:szCs w:val="20"/>
          <w:lang w:val="en-GB"/>
        </w:rPr>
        <w:t xml:space="preserve"> </w:t>
      </w:r>
      <w:r w:rsidRPr="004D08F0">
        <w:rPr>
          <w:rFonts w:ascii="Tahoma" w:hAnsi="Tahoma" w:cs="Tahoma"/>
          <w:sz w:val="20"/>
          <w:szCs w:val="20"/>
          <w:lang w:val="en-GB"/>
        </w:rPr>
        <w:t>dry cleaning facilities were questioned by phone and by e-mail.</w:t>
      </w:r>
    </w:p>
    <w:p w:rsidR="00125D0F"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Questions and answers are given in the table below.</w:t>
      </w:r>
    </w:p>
    <w:tbl>
      <w:tblPr>
        <w:tblStyle w:val="TableGrid"/>
        <w:tblW w:w="9463" w:type="dxa"/>
        <w:tblLook w:val="04A0"/>
      </w:tblPr>
      <w:tblGrid>
        <w:gridCol w:w="2093"/>
        <w:gridCol w:w="1842"/>
        <w:gridCol w:w="1842"/>
        <w:gridCol w:w="1843"/>
        <w:gridCol w:w="1843"/>
      </w:tblGrid>
      <w:tr w:rsidR="00125D0F" w:rsidRPr="004D08F0" w:rsidTr="00524E97">
        <w:tc>
          <w:tcPr>
            <w:tcW w:w="2093" w:type="dxa"/>
          </w:tcPr>
          <w:p w:rsidR="00125D0F" w:rsidRPr="004D08F0" w:rsidRDefault="00125D0F" w:rsidP="00524E97">
            <w:pPr>
              <w:spacing w:before="120"/>
              <w:jc w:val="both"/>
              <w:rPr>
                <w:rFonts w:ascii="Arial Narrow" w:hAnsi="Arial Narrow" w:cs="Tahoma"/>
                <w:sz w:val="20"/>
                <w:szCs w:val="20"/>
                <w:lang w:val="en-GB"/>
              </w:rPr>
            </w:pPr>
          </w:p>
        </w:tc>
        <w:tc>
          <w:tcPr>
            <w:tcW w:w="7370" w:type="dxa"/>
            <w:gridSpan w:val="4"/>
          </w:tcPr>
          <w:p w:rsidR="00125D0F" w:rsidRPr="004D08F0" w:rsidRDefault="00125D0F" w:rsidP="00524E97">
            <w:pPr>
              <w:spacing w:before="120"/>
              <w:jc w:val="center"/>
              <w:rPr>
                <w:rFonts w:ascii="Arial Narrow" w:hAnsi="Arial Narrow" w:cs="Tahoma"/>
                <w:sz w:val="20"/>
                <w:szCs w:val="20"/>
                <w:lang w:val="en-GB"/>
              </w:rPr>
            </w:pPr>
            <w:r w:rsidRPr="004D08F0">
              <w:rPr>
                <w:rFonts w:ascii="Arial Narrow" w:hAnsi="Arial Narrow" w:cs="Tahoma"/>
                <w:sz w:val="20"/>
                <w:szCs w:val="20"/>
                <w:lang w:val="en-GB"/>
              </w:rPr>
              <w:t>Answers</w:t>
            </w:r>
          </w:p>
        </w:tc>
      </w:tr>
      <w:tr w:rsidR="00125D0F" w:rsidRPr="004D08F0" w:rsidTr="00524E97">
        <w:tc>
          <w:tcPr>
            <w:tcW w:w="209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Question</w:t>
            </w:r>
          </w:p>
        </w:tc>
        <w:tc>
          <w:tcPr>
            <w:tcW w:w="1842" w:type="dxa"/>
          </w:tcPr>
          <w:p w:rsidR="00125D0F" w:rsidRPr="004D08F0" w:rsidRDefault="00125D0F" w:rsidP="00524E97">
            <w:pPr>
              <w:spacing w:before="120"/>
              <w:jc w:val="both"/>
              <w:rPr>
                <w:rFonts w:ascii="Arial Narrow" w:hAnsi="Arial Narrow" w:cs="Tahoma"/>
                <w:i/>
                <w:sz w:val="20"/>
                <w:szCs w:val="20"/>
                <w:lang w:val="en-GB"/>
              </w:rPr>
            </w:pPr>
            <w:r w:rsidRPr="004D08F0">
              <w:rPr>
                <w:rFonts w:ascii="Arial Narrow" w:hAnsi="Arial Narrow" w:cs="Tahoma"/>
                <w:i/>
                <w:sz w:val="20"/>
                <w:szCs w:val="20"/>
                <w:lang w:val="en-GB"/>
              </w:rPr>
              <w:t>Virumaa Puhastus</w:t>
            </w:r>
          </w:p>
        </w:tc>
        <w:tc>
          <w:tcPr>
            <w:tcW w:w="1842" w:type="dxa"/>
          </w:tcPr>
          <w:p w:rsidR="00125D0F" w:rsidRPr="004D08F0" w:rsidRDefault="00125D0F" w:rsidP="00524E97">
            <w:pPr>
              <w:spacing w:before="120"/>
              <w:jc w:val="both"/>
              <w:rPr>
                <w:rFonts w:ascii="Arial Narrow" w:hAnsi="Arial Narrow" w:cs="Tahoma"/>
                <w:i/>
                <w:sz w:val="20"/>
                <w:szCs w:val="20"/>
                <w:lang w:val="en-GB"/>
              </w:rPr>
            </w:pPr>
            <w:r w:rsidRPr="004D08F0">
              <w:rPr>
                <w:rFonts w:ascii="Arial Narrow" w:hAnsi="Arial Narrow" w:cs="Tahoma"/>
                <w:i/>
                <w:sz w:val="20"/>
                <w:szCs w:val="20"/>
                <w:lang w:val="en-GB"/>
              </w:rPr>
              <w:t>Euroclean</w:t>
            </w:r>
          </w:p>
        </w:tc>
        <w:tc>
          <w:tcPr>
            <w:tcW w:w="1843" w:type="dxa"/>
          </w:tcPr>
          <w:p w:rsidR="00125D0F" w:rsidRPr="004D08F0" w:rsidRDefault="00125D0F" w:rsidP="00524E97">
            <w:pPr>
              <w:spacing w:before="120"/>
              <w:jc w:val="both"/>
              <w:rPr>
                <w:rFonts w:ascii="Arial Narrow" w:hAnsi="Arial Narrow" w:cs="Tahoma"/>
                <w:i/>
                <w:sz w:val="20"/>
                <w:szCs w:val="20"/>
                <w:lang w:val="en-GB"/>
              </w:rPr>
            </w:pPr>
            <w:r w:rsidRPr="004D08F0">
              <w:rPr>
                <w:rFonts w:ascii="Arial Narrow" w:hAnsi="Arial Narrow" w:cs="Tahoma"/>
                <w:i/>
                <w:sz w:val="20"/>
                <w:szCs w:val="20"/>
                <w:lang w:val="en-GB"/>
              </w:rPr>
              <w:t>Pernau Pesumaja</w:t>
            </w:r>
          </w:p>
        </w:tc>
        <w:tc>
          <w:tcPr>
            <w:tcW w:w="1843" w:type="dxa"/>
          </w:tcPr>
          <w:p w:rsidR="00125D0F" w:rsidRPr="004D08F0" w:rsidRDefault="00125D0F" w:rsidP="00524E97">
            <w:pPr>
              <w:spacing w:before="120"/>
              <w:jc w:val="both"/>
              <w:rPr>
                <w:rFonts w:ascii="Arial Narrow" w:hAnsi="Arial Narrow" w:cs="Tahoma"/>
                <w:i/>
                <w:sz w:val="20"/>
                <w:szCs w:val="20"/>
                <w:lang w:val="en-GB"/>
              </w:rPr>
            </w:pPr>
            <w:r w:rsidRPr="004D08F0">
              <w:rPr>
                <w:rFonts w:ascii="Arial Narrow" w:hAnsi="Arial Narrow" w:cs="Tahoma"/>
                <w:i/>
                <w:sz w:val="20"/>
                <w:szCs w:val="20"/>
                <w:lang w:val="en-GB"/>
              </w:rPr>
              <w:t>Rea Pesumaja</w:t>
            </w:r>
          </w:p>
        </w:tc>
      </w:tr>
      <w:tr w:rsidR="00125D0F" w:rsidRPr="004D08F0" w:rsidTr="00524E97">
        <w:tc>
          <w:tcPr>
            <w:tcW w:w="209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Technology used?</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Closed-circuit machines</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Closed-circuit machines (automatic programs)</w:t>
            </w:r>
          </w:p>
        </w:tc>
        <w:tc>
          <w:tcPr>
            <w:tcW w:w="1843" w:type="dxa"/>
          </w:tcPr>
          <w:p w:rsidR="00125D0F" w:rsidRPr="004D08F0" w:rsidRDefault="00125D0F" w:rsidP="00524E97">
            <w:pPr>
              <w:spacing w:before="120"/>
              <w:rPr>
                <w:rFonts w:ascii="Arial Narrow" w:hAnsi="Arial Narrow" w:cs="Tahoma"/>
                <w:sz w:val="20"/>
                <w:szCs w:val="20"/>
                <w:lang w:val="en-GB"/>
              </w:rPr>
            </w:pPr>
            <w:r w:rsidRPr="004D08F0">
              <w:rPr>
                <w:rFonts w:ascii="Arial Narrow" w:hAnsi="Arial Narrow" w:cs="Tahoma"/>
                <w:sz w:val="20"/>
                <w:szCs w:val="20"/>
                <w:lang w:val="en-GB"/>
              </w:rPr>
              <w:t>Closed-circuit machines with activated carbon</w:t>
            </w:r>
          </w:p>
        </w:tc>
        <w:tc>
          <w:tcPr>
            <w:tcW w:w="184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Closed-circuit machines</w:t>
            </w:r>
          </w:p>
        </w:tc>
      </w:tr>
      <w:tr w:rsidR="00125D0F" w:rsidRPr="004D08F0" w:rsidTr="00524E97">
        <w:tc>
          <w:tcPr>
            <w:tcW w:w="209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Cleaning agent used?</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PER</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PER</w:t>
            </w:r>
          </w:p>
        </w:tc>
        <w:tc>
          <w:tcPr>
            <w:tcW w:w="184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PER</w:t>
            </w:r>
          </w:p>
        </w:tc>
        <w:tc>
          <w:tcPr>
            <w:tcW w:w="184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PER</w:t>
            </w:r>
          </w:p>
        </w:tc>
      </w:tr>
      <w:tr w:rsidR="00125D0F" w:rsidRPr="004D08F0" w:rsidTr="00524E97">
        <w:tc>
          <w:tcPr>
            <w:tcW w:w="209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Quantity of cleaning agent?</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30 kg per year</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400 kg per year</w:t>
            </w:r>
          </w:p>
        </w:tc>
        <w:tc>
          <w:tcPr>
            <w:tcW w:w="184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165 kg per year</w:t>
            </w:r>
          </w:p>
        </w:tc>
        <w:tc>
          <w:tcPr>
            <w:tcW w:w="184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1070 kg per year</w:t>
            </w:r>
          </w:p>
        </w:tc>
      </w:tr>
      <w:tr w:rsidR="00125D0F" w:rsidRPr="004D08F0" w:rsidTr="00524E97">
        <w:tc>
          <w:tcPr>
            <w:tcW w:w="209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Quantity of cleaned textiles?</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Ca 2000 kg</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do not have statistics</w:t>
            </w:r>
          </w:p>
        </w:tc>
        <w:tc>
          <w:tcPr>
            <w:tcW w:w="184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Register by pieces (</w:t>
            </w:r>
            <w:r w:rsidR="00CB1F1B" w:rsidRPr="004D08F0">
              <w:rPr>
                <w:rFonts w:ascii="Arial Narrow" w:hAnsi="Arial Narrow" w:cs="Tahoma"/>
                <w:sz w:val="20"/>
                <w:szCs w:val="20"/>
                <w:lang w:val="en-GB"/>
              </w:rPr>
              <w:t>app.</w:t>
            </w:r>
            <w:r w:rsidRPr="004D08F0">
              <w:rPr>
                <w:rFonts w:ascii="Arial Narrow" w:hAnsi="Arial Narrow" w:cs="Tahoma"/>
                <w:sz w:val="20"/>
                <w:szCs w:val="20"/>
                <w:lang w:val="en-GB"/>
              </w:rPr>
              <w:t xml:space="preserve"> equal to 6,2 tons)</w:t>
            </w:r>
          </w:p>
        </w:tc>
        <w:tc>
          <w:tcPr>
            <w:tcW w:w="184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Register by pieces</w:t>
            </w:r>
          </w:p>
        </w:tc>
      </w:tr>
      <w:tr w:rsidR="00125D0F" w:rsidRPr="004D08F0" w:rsidTr="00524E97">
        <w:tc>
          <w:tcPr>
            <w:tcW w:w="209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Waste management?</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collected</w:t>
            </w:r>
          </w:p>
        </w:tc>
        <w:tc>
          <w:tcPr>
            <w:tcW w:w="1842"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Collected and given to hazardous waste company</w:t>
            </w:r>
          </w:p>
        </w:tc>
        <w:tc>
          <w:tcPr>
            <w:tcW w:w="184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Collected and given to hazardous waste company</w:t>
            </w:r>
          </w:p>
        </w:tc>
        <w:tc>
          <w:tcPr>
            <w:tcW w:w="1843" w:type="dxa"/>
          </w:tcPr>
          <w:p w:rsidR="00125D0F" w:rsidRPr="004D08F0" w:rsidRDefault="00125D0F" w:rsidP="00524E97">
            <w:pPr>
              <w:spacing w:before="120"/>
              <w:jc w:val="both"/>
              <w:rPr>
                <w:rFonts w:ascii="Arial Narrow" w:hAnsi="Arial Narrow" w:cs="Tahoma"/>
                <w:sz w:val="20"/>
                <w:szCs w:val="20"/>
                <w:lang w:val="en-GB"/>
              </w:rPr>
            </w:pPr>
            <w:r w:rsidRPr="004D08F0">
              <w:rPr>
                <w:rFonts w:ascii="Arial Narrow" w:hAnsi="Arial Narrow" w:cs="Tahoma"/>
                <w:sz w:val="20"/>
                <w:szCs w:val="20"/>
                <w:lang w:val="en-GB"/>
              </w:rPr>
              <w:t>Collected and given to hazardous waste company</w:t>
            </w:r>
          </w:p>
        </w:tc>
      </w:tr>
    </w:tbl>
    <w:p w:rsidR="00125D0F" w:rsidRPr="004D08F0" w:rsidRDefault="00125D0F" w:rsidP="00125D0F">
      <w:pPr>
        <w:pStyle w:val="Heading3"/>
        <w:numPr>
          <w:ilvl w:val="2"/>
          <w:numId w:val="1"/>
        </w:numPr>
        <w:rPr>
          <w:lang w:val="en-GB"/>
        </w:rPr>
      </w:pPr>
      <w:bookmarkStart w:id="56" w:name="_Toc264451316"/>
      <w:r w:rsidRPr="004D08F0">
        <w:rPr>
          <w:lang w:val="en-GB"/>
        </w:rPr>
        <w:t>Activity data</w:t>
      </w:r>
      <w:bookmarkEnd w:id="56"/>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As the quantity of textile treated is very difficult to estimate because even dry cleaning shops do not have statistics for it, the solvent consumption is taken as a basis for NMVOC calculations.</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Solvent emissions directly from the cleaning machine into the air represent about 80% of the solvent consumption (i.e. 80% of solvent used for the replacement of lost solvent) for an open-circuit equipment and </w:t>
      </w:r>
      <w:r w:rsidR="004C3BE8">
        <w:rPr>
          <w:rFonts w:ascii="Tahoma" w:hAnsi="Tahoma" w:cs="Tahoma"/>
          <w:sz w:val="20"/>
          <w:szCs w:val="20"/>
          <w:lang w:val="en-GB"/>
        </w:rPr>
        <w:t xml:space="preserve">a </w:t>
      </w:r>
      <w:r w:rsidRPr="004D08F0">
        <w:rPr>
          <w:rFonts w:ascii="Tahoma" w:hAnsi="Tahoma" w:cs="Tahoma"/>
          <w:sz w:val="20"/>
          <w:szCs w:val="20"/>
          <w:lang w:val="en-GB"/>
        </w:rPr>
        <w:t>little more than 40% for a closed-circuit machine.</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All dry cleaning facilities questioned have closed-circuit equipment and use PER as a cleaning agent.</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Used solvent goes to hazardous waste companies.</w:t>
      </w:r>
    </w:p>
    <w:p w:rsidR="00125D0F" w:rsidRPr="004D08F0" w:rsidRDefault="004C3BE8" w:rsidP="00125D0F">
      <w:pPr>
        <w:pStyle w:val="Default"/>
        <w:spacing w:before="120"/>
        <w:jc w:val="both"/>
        <w:rPr>
          <w:rFonts w:ascii="Tahoma" w:hAnsi="Tahoma" w:cs="Tahoma"/>
          <w:sz w:val="20"/>
          <w:szCs w:val="20"/>
          <w:lang w:val="en-GB"/>
        </w:rPr>
      </w:pPr>
      <w:r>
        <w:rPr>
          <w:rFonts w:ascii="Tahoma" w:hAnsi="Tahoma" w:cs="Tahoma"/>
          <w:sz w:val="20"/>
          <w:szCs w:val="20"/>
          <w:lang w:val="en-GB"/>
        </w:rPr>
        <w:t>The q</w:t>
      </w:r>
      <w:r w:rsidR="00125D0F" w:rsidRPr="004D08F0">
        <w:rPr>
          <w:rFonts w:ascii="Tahoma" w:hAnsi="Tahoma" w:cs="Tahoma"/>
          <w:sz w:val="20"/>
          <w:szCs w:val="20"/>
          <w:lang w:val="en-GB"/>
        </w:rPr>
        <w:t>uantity of PER used in Estonia can be estimated by the import and export data. Data regarding import and export is not available for 1990.</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According to OSIS, no production of tetrachloroethylene/perchloroethylene is reported for 2006-2008.</w:t>
      </w:r>
    </w:p>
    <w:p w:rsidR="00125D0F" w:rsidRPr="004D08F0" w:rsidRDefault="00125D0F" w:rsidP="00125D0F">
      <w:pPr>
        <w:pStyle w:val="Default"/>
        <w:spacing w:before="120"/>
        <w:jc w:val="both"/>
        <w:rPr>
          <w:rFonts w:ascii="Tahoma" w:hAnsi="Tahoma" w:cs="Tahoma"/>
          <w:sz w:val="20"/>
          <w:szCs w:val="20"/>
          <w:lang w:val="en-GB"/>
        </w:rPr>
      </w:pPr>
      <w:r w:rsidRPr="004D08F0">
        <w:rPr>
          <w:rFonts w:ascii="Tahoma" w:hAnsi="Tahoma" w:cs="Tahoma"/>
          <w:sz w:val="20"/>
          <w:szCs w:val="20"/>
          <w:lang w:val="en-GB"/>
        </w:rPr>
        <w:t>According to OSIS part of PER emissions are reported as emissions from point sources. This is also subtracted to get the amount of PER emissions from diffuse sources.</w:t>
      </w:r>
    </w:p>
    <w:p w:rsidR="00125D0F"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71</w:t>
      </w:r>
      <w:r w:rsidR="00841A68" w:rsidRPr="004D08F0">
        <w:rPr>
          <w:lang w:val="en-GB"/>
        </w:rPr>
        <w:fldChar w:fldCharType="end"/>
      </w:r>
      <w:r w:rsidRPr="004D08F0">
        <w:rPr>
          <w:lang w:val="en-GB"/>
        </w:rPr>
        <w:t xml:space="preserve"> Activity data for NMVOC emission calculations from dry cleaning activities in 1995 – 2008 (in tons)</w:t>
      </w:r>
    </w:p>
    <w:tbl>
      <w:tblPr>
        <w:tblW w:w="4575" w:type="dxa"/>
        <w:jc w:val="center"/>
        <w:tblInd w:w="55" w:type="dxa"/>
        <w:tblCellMar>
          <w:left w:w="70" w:type="dxa"/>
          <w:right w:w="70" w:type="dxa"/>
        </w:tblCellMar>
        <w:tblLook w:val="04A0"/>
      </w:tblPr>
      <w:tblGrid>
        <w:gridCol w:w="960"/>
        <w:gridCol w:w="960"/>
        <w:gridCol w:w="960"/>
        <w:gridCol w:w="1695"/>
      </w:tblGrid>
      <w:tr w:rsidR="00D2469A" w:rsidRPr="00D2469A" w:rsidTr="00D2469A">
        <w:trPr>
          <w:trHeight w:val="538"/>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t>Year</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t>Import, t</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t>Export, t</w:t>
            </w:r>
          </w:p>
        </w:tc>
        <w:tc>
          <w:tcPr>
            <w:tcW w:w="1695" w:type="dxa"/>
            <w:tcBorders>
              <w:top w:val="single" w:sz="4" w:space="0" w:color="auto"/>
              <w:left w:val="nil"/>
              <w:bottom w:val="single" w:sz="4" w:space="0" w:color="auto"/>
              <w:right w:val="single" w:sz="4" w:space="0" w:color="auto"/>
            </w:tcBorders>
            <w:shd w:val="clear" w:color="000000" w:fill="CCFFCC"/>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t>Total solvent use, t</w:t>
            </w:r>
          </w:p>
        </w:tc>
      </w:tr>
      <w:tr w:rsidR="00D2469A" w:rsidRPr="00D2469A" w:rsidTr="00D2469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62,1</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w:t>
            </w:r>
          </w:p>
        </w:tc>
        <w:tc>
          <w:tcPr>
            <w:tcW w:w="1695"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62,1</w:t>
            </w:r>
          </w:p>
        </w:tc>
      </w:tr>
      <w:tr w:rsidR="00D2469A" w:rsidRPr="00D2469A" w:rsidTr="00D2469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lastRenderedPageBreak/>
              <w:t>2000</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132,8</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6,6</w:t>
            </w:r>
          </w:p>
        </w:tc>
        <w:tc>
          <w:tcPr>
            <w:tcW w:w="1695"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126,2</w:t>
            </w:r>
          </w:p>
        </w:tc>
      </w:tr>
      <w:tr w:rsidR="00D2469A" w:rsidRPr="00D2469A" w:rsidTr="00D2469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t>2005</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148,5</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w:t>
            </w:r>
          </w:p>
        </w:tc>
        <w:tc>
          <w:tcPr>
            <w:tcW w:w="1695"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148,5</w:t>
            </w:r>
          </w:p>
        </w:tc>
      </w:tr>
      <w:tr w:rsidR="00D2469A" w:rsidRPr="00D2469A" w:rsidTr="00D2469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t>2006</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157,8</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w:t>
            </w:r>
          </w:p>
        </w:tc>
        <w:tc>
          <w:tcPr>
            <w:tcW w:w="1695"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157,8</w:t>
            </w:r>
          </w:p>
        </w:tc>
      </w:tr>
      <w:tr w:rsidR="00D2469A" w:rsidRPr="00D2469A" w:rsidTr="00D2469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t>2007</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131,4</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w:t>
            </w:r>
          </w:p>
        </w:tc>
        <w:tc>
          <w:tcPr>
            <w:tcW w:w="1695"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131,4</w:t>
            </w:r>
          </w:p>
        </w:tc>
      </w:tr>
      <w:tr w:rsidR="00D2469A" w:rsidRPr="00D2469A" w:rsidTr="00D2469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color w:val="000000"/>
                <w:sz w:val="20"/>
                <w:szCs w:val="20"/>
                <w:lang w:val="en-GB" w:eastAsia="et-EE"/>
              </w:rPr>
            </w:pPr>
            <w:r w:rsidRPr="00D2469A">
              <w:rPr>
                <w:rFonts w:ascii="Arial Narrow" w:hAnsi="Arial Narrow"/>
                <w:color w:val="000000"/>
                <w:sz w:val="20"/>
                <w:szCs w:val="20"/>
                <w:lang w:val="en-GB" w:eastAsia="et-EE"/>
              </w:rPr>
              <w:t>2008</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124,1</w:t>
            </w:r>
          </w:p>
        </w:tc>
        <w:tc>
          <w:tcPr>
            <w:tcW w:w="960"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w:t>
            </w:r>
          </w:p>
        </w:tc>
        <w:tc>
          <w:tcPr>
            <w:tcW w:w="1695" w:type="dxa"/>
            <w:tcBorders>
              <w:top w:val="nil"/>
              <w:left w:val="nil"/>
              <w:bottom w:val="single" w:sz="4" w:space="0" w:color="auto"/>
              <w:right w:val="single" w:sz="4" w:space="0" w:color="auto"/>
            </w:tcBorders>
            <w:shd w:val="clear" w:color="auto" w:fill="auto"/>
            <w:noWrap/>
            <w:vAlign w:val="center"/>
            <w:hideMark/>
          </w:tcPr>
          <w:p w:rsidR="00D2469A" w:rsidRPr="00D2469A" w:rsidRDefault="00D2469A" w:rsidP="00D2469A">
            <w:pPr>
              <w:jc w:val="center"/>
              <w:rPr>
                <w:rFonts w:ascii="Arial Narrow" w:hAnsi="Arial Narrow"/>
                <w:sz w:val="20"/>
                <w:szCs w:val="20"/>
                <w:lang w:val="en-GB" w:eastAsia="et-EE"/>
              </w:rPr>
            </w:pPr>
            <w:r w:rsidRPr="00D2469A">
              <w:rPr>
                <w:rFonts w:ascii="Arial Narrow" w:hAnsi="Arial Narrow"/>
                <w:sz w:val="20"/>
                <w:szCs w:val="20"/>
                <w:lang w:val="en-GB" w:eastAsia="et-EE"/>
              </w:rPr>
              <w:t>124,1</w:t>
            </w:r>
          </w:p>
        </w:tc>
      </w:tr>
    </w:tbl>
    <w:p w:rsidR="00125D0F" w:rsidRPr="004D08F0" w:rsidRDefault="00125D0F" w:rsidP="00125D0F">
      <w:pPr>
        <w:spacing w:before="120"/>
        <w:rPr>
          <w:rFonts w:ascii="Tahoma" w:hAnsi="Tahoma" w:cs="Tahoma"/>
          <w:b/>
          <w:sz w:val="20"/>
          <w:szCs w:val="20"/>
          <w:lang w:val="en-GB"/>
        </w:rPr>
      </w:pPr>
      <w:r w:rsidRPr="004D08F0">
        <w:rPr>
          <w:rFonts w:ascii="Tahoma" w:hAnsi="Tahoma" w:cs="Tahoma"/>
          <w:b/>
          <w:sz w:val="20"/>
          <w:szCs w:val="20"/>
          <w:lang w:val="en-GB"/>
        </w:rPr>
        <w:t>Methodological issues</w:t>
      </w: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 xml:space="preserve">Perchloroethylene might be also used in degreasing process. </w:t>
      </w:r>
      <w:r w:rsidR="00F955D4">
        <w:rPr>
          <w:rFonts w:ascii="Tahoma" w:hAnsi="Tahoma" w:cs="Tahoma"/>
          <w:sz w:val="20"/>
          <w:szCs w:val="20"/>
          <w:lang w:val="en-GB"/>
        </w:rPr>
        <w:t>It</w:t>
      </w:r>
      <w:r w:rsidR="00F955D4" w:rsidRPr="004D08F0">
        <w:rPr>
          <w:rFonts w:ascii="Tahoma" w:hAnsi="Tahoma" w:cs="Tahoma"/>
          <w:sz w:val="20"/>
          <w:szCs w:val="20"/>
          <w:lang w:val="en-GB"/>
        </w:rPr>
        <w:t xml:space="preserve"> </w:t>
      </w:r>
      <w:r w:rsidRPr="004D08F0">
        <w:rPr>
          <w:rFonts w:ascii="Tahoma" w:hAnsi="Tahoma" w:cs="Tahoma"/>
          <w:sz w:val="20"/>
          <w:szCs w:val="20"/>
          <w:lang w:val="en-GB"/>
        </w:rPr>
        <w:t>is difficult to divide the consumption of PER between dry cleaning and degreasing. That is the reason why all PER used in Estonia is estimated to be used for dry cleaning purpose.</w:t>
      </w:r>
    </w:p>
    <w:p w:rsidR="00125D0F" w:rsidRPr="004D08F0" w:rsidRDefault="00F955D4" w:rsidP="00125D0F">
      <w:pPr>
        <w:spacing w:before="120"/>
        <w:jc w:val="both"/>
        <w:rPr>
          <w:rFonts w:ascii="Tahoma" w:hAnsi="Tahoma" w:cs="Tahoma"/>
          <w:sz w:val="20"/>
          <w:szCs w:val="20"/>
          <w:lang w:val="en-GB"/>
        </w:rPr>
      </w:pPr>
      <w:r>
        <w:rPr>
          <w:rFonts w:ascii="Tahoma" w:hAnsi="Tahoma" w:cs="Tahoma"/>
          <w:sz w:val="20"/>
          <w:szCs w:val="20"/>
          <w:lang w:val="en-GB"/>
        </w:rPr>
        <w:t>The e</w:t>
      </w:r>
      <w:r w:rsidR="00125D0F" w:rsidRPr="004D08F0">
        <w:rPr>
          <w:rFonts w:ascii="Tahoma" w:hAnsi="Tahoma" w:cs="Tahoma"/>
          <w:sz w:val="20"/>
          <w:szCs w:val="20"/>
          <w:lang w:val="en-GB"/>
        </w:rPr>
        <w:t>mission factor for degreasing is 460 g/kg cleaning products</w:t>
      </w:r>
      <w:r>
        <w:rPr>
          <w:rFonts w:ascii="Tahoma" w:hAnsi="Tahoma" w:cs="Tahoma"/>
          <w:sz w:val="20"/>
          <w:szCs w:val="20"/>
          <w:lang w:val="en-GB"/>
        </w:rPr>
        <w:t xml:space="preserve"> which equals about 40%</w:t>
      </w:r>
      <w:r w:rsidR="000E637C">
        <w:rPr>
          <w:rFonts w:ascii="Tahoma" w:hAnsi="Tahoma" w:cs="Tahoma"/>
          <w:sz w:val="20"/>
          <w:szCs w:val="20"/>
          <w:lang w:val="en-GB"/>
        </w:rPr>
        <w:t>, too.</w:t>
      </w:r>
      <w:r>
        <w:rPr>
          <w:rFonts w:ascii="Tahoma" w:hAnsi="Tahoma" w:cs="Tahoma"/>
          <w:sz w:val="20"/>
          <w:szCs w:val="20"/>
          <w:lang w:val="en-GB"/>
        </w:rPr>
        <w:t xml:space="preserve"> </w:t>
      </w:r>
    </w:p>
    <w:p w:rsidR="00125D0F" w:rsidRPr="004D08F0" w:rsidRDefault="00125D0F" w:rsidP="00125D0F">
      <w:pPr>
        <w:pStyle w:val="Heading3"/>
        <w:numPr>
          <w:ilvl w:val="2"/>
          <w:numId w:val="1"/>
        </w:numPr>
        <w:rPr>
          <w:lang w:val="en-GB"/>
        </w:rPr>
      </w:pPr>
      <w:bookmarkStart w:id="57" w:name="_Toc264451317"/>
      <w:r w:rsidRPr="004D08F0">
        <w:rPr>
          <w:lang w:val="en-GB"/>
        </w:rPr>
        <w:t>Results</w:t>
      </w:r>
      <w:bookmarkEnd w:id="57"/>
    </w:p>
    <w:p w:rsidR="00125D0F" w:rsidRPr="004D08F0" w:rsidRDefault="00125D0F" w:rsidP="00125D0F">
      <w:pPr>
        <w:pStyle w:val="Caption"/>
        <w:rPr>
          <w:lang w:val="en-GB"/>
        </w:rPr>
      </w:pPr>
    </w:p>
    <w:p w:rsidR="00125D0F"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72</w:t>
      </w:r>
      <w:r w:rsidR="00841A68" w:rsidRPr="004D08F0">
        <w:rPr>
          <w:lang w:val="en-GB"/>
        </w:rPr>
        <w:fldChar w:fldCharType="end"/>
      </w:r>
      <w:r w:rsidRPr="004D08F0">
        <w:rPr>
          <w:lang w:val="en-GB"/>
        </w:rPr>
        <w:t xml:space="preserve"> NMVOC emission from dry cleaning activities (NFR 3.B.2) in tons</w:t>
      </w:r>
    </w:p>
    <w:tbl>
      <w:tblPr>
        <w:tblW w:w="5208" w:type="dxa"/>
        <w:jc w:val="center"/>
        <w:tblInd w:w="55" w:type="dxa"/>
        <w:tblCellMar>
          <w:left w:w="70" w:type="dxa"/>
          <w:right w:w="70" w:type="dxa"/>
        </w:tblCellMar>
        <w:tblLook w:val="04A0"/>
      </w:tblPr>
      <w:tblGrid>
        <w:gridCol w:w="778"/>
        <w:gridCol w:w="933"/>
        <w:gridCol w:w="1050"/>
        <w:gridCol w:w="1060"/>
        <w:gridCol w:w="1387"/>
      </w:tblGrid>
      <w:tr w:rsidR="00464DCE" w:rsidRPr="00464DCE" w:rsidTr="00464DCE">
        <w:trPr>
          <w:trHeight w:val="300"/>
          <w:jc w:val="center"/>
        </w:trPr>
        <w:tc>
          <w:tcPr>
            <w:tcW w:w="77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NFR</w:t>
            </w:r>
          </w:p>
        </w:tc>
        <w:tc>
          <w:tcPr>
            <w:tcW w:w="933" w:type="dxa"/>
            <w:tcBorders>
              <w:top w:val="single" w:sz="4" w:space="0" w:color="auto"/>
              <w:left w:val="nil"/>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3.B.</w:t>
            </w:r>
            <w:r w:rsidR="00F250CC">
              <w:rPr>
                <w:rFonts w:ascii="Arial Narrow" w:hAnsi="Arial Narrow"/>
                <w:sz w:val="20"/>
                <w:szCs w:val="20"/>
                <w:lang w:val="en-GB" w:eastAsia="et-EE"/>
              </w:rPr>
              <w:t>2</w:t>
            </w:r>
          </w:p>
        </w:tc>
        <w:tc>
          <w:tcPr>
            <w:tcW w:w="1050" w:type="dxa"/>
            <w:tcBorders>
              <w:top w:val="single" w:sz="4" w:space="0" w:color="auto"/>
              <w:left w:val="nil"/>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 </w:t>
            </w:r>
          </w:p>
        </w:tc>
        <w:tc>
          <w:tcPr>
            <w:tcW w:w="1060" w:type="dxa"/>
            <w:tcBorders>
              <w:top w:val="single" w:sz="4" w:space="0" w:color="auto"/>
              <w:left w:val="nil"/>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 </w:t>
            </w:r>
          </w:p>
        </w:tc>
        <w:tc>
          <w:tcPr>
            <w:tcW w:w="1387" w:type="dxa"/>
            <w:tcBorders>
              <w:top w:val="single" w:sz="4" w:space="0" w:color="auto"/>
              <w:left w:val="nil"/>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 </w:t>
            </w:r>
          </w:p>
        </w:tc>
      </w:tr>
      <w:tr w:rsidR="00464DCE" w:rsidRPr="00464DCE" w:rsidTr="00464DCE">
        <w:trPr>
          <w:trHeight w:val="300"/>
          <w:jc w:val="center"/>
        </w:trPr>
        <w:tc>
          <w:tcPr>
            <w:tcW w:w="778" w:type="dxa"/>
            <w:tcBorders>
              <w:top w:val="nil"/>
              <w:left w:val="single" w:sz="4" w:space="0" w:color="auto"/>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SNAP:</w:t>
            </w:r>
          </w:p>
        </w:tc>
        <w:tc>
          <w:tcPr>
            <w:tcW w:w="933" w:type="dxa"/>
            <w:tcBorders>
              <w:top w:val="nil"/>
              <w:left w:val="nil"/>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060202</w:t>
            </w:r>
          </w:p>
        </w:tc>
        <w:tc>
          <w:tcPr>
            <w:tcW w:w="1050" w:type="dxa"/>
            <w:tcBorders>
              <w:top w:val="nil"/>
              <w:left w:val="nil"/>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Activity:</w:t>
            </w:r>
          </w:p>
        </w:tc>
        <w:tc>
          <w:tcPr>
            <w:tcW w:w="2447" w:type="dxa"/>
            <w:gridSpan w:val="2"/>
            <w:tcBorders>
              <w:top w:val="single" w:sz="4" w:space="0" w:color="auto"/>
              <w:left w:val="nil"/>
              <w:bottom w:val="single" w:sz="4" w:space="0" w:color="auto"/>
              <w:right w:val="single" w:sz="4" w:space="0" w:color="000000"/>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Dry cleaning</w:t>
            </w:r>
          </w:p>
        </w:tc>
      </w:tr>
      <w:tr w:rsidR="00464DCE" w:rsidRPr="00464DCE" w:rsidTr="00464DCE">
        <w:trPr>
          <w:trHeight w:val="300"/>
          <w:jc w:val="center"/>
        </w:trPr>
        <w:tc>
          <w:tcPr>
            <w:tcW w:w="1711"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Emission factor:</w:t>
            </w:r>
          </w:p>
        </w:tc>
        <w:tc>
          <w:tcPr>
            <w:tcW w:w="1050" w:type="dxa"/>
            <w:tcBorders>
              <w:top w:val="nil"/>
              <w:left w:val="nil"/>
              <w:bottom w:val="single" w:sz="4" w:space="0" w:color="auto"/>
              <w:right w:val="single" w:sz="4" w:space="0" w:color="auto"/>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400</w:t>
            </w:r>
          </w:p>
        </w:tc>
        <w:tc>
          <w:tcPr>
            <w:tcW w:w="2447" w:type="dxa"/>
            <w:gridSpan w:val="2"/>
            <w:tcBorders>
              <w:top w:val="single" w:sz="4" w:space="0" w:color="auto"/>
              <w:left w:val="nil"/>
              <w:bottom w:val="single" w:sz="4" w:space="0" w:color="auto"/>
              <w:right w:val="single" w:sz="4" w:space="0" w:color="000000"/>
            </w:tcBorders>
            <w:shd w:val="clear" w:color="000000" w:fill="CCFFCC"/>
            <w:noWrap/>
            <w:vAlign w:val="bottom"/>
            <w:hideMark/>
          </w:tcPr>
          <w:p w:rsidR="00464DCE" w:rsidRPr="00464DCE" w:rsidRDefault="00464DCE" w:rsidP="00464DCE">
            <w:pPr>
              <w:rPr>
                <w:rFonts w:ascii="Arial Narrow" w:hAnsi="Arial Narrow"/>
                <w:sz w:val="20"/>
                <w:szCs w:val="20"/>
                <w:lang w:val="en-GB" w:eastAsia="et-EE"/>
              </w:rPr>
            </w:pPr>
            <w:r w:rsidRPr="00464DCE">
              <w:rPr>
                <w:rFonts w:ascii="Arial Narrow" w:hAnsi="Arial Narrow"/>
                <w:sz w:val="20"/>
                <w:szCs w:val="20"/>
                <w:lang w:val="en-GB" w:eastAsia="et-EE"/>
              </w:rPr>
              <w:t>g/kg solvent used</w:t>
            </w:r>
          </w:p>
        </w:tc>
      </w:tr>
      <w:tr w:rsidR="00464DCE" w:rsidRPr="00464DCE" w:rsidTr="00464DCE">
        <w:trPr>
          <w:trHeight w:val="1306"/>
          <w:jc w:val="center"/>
        </w:trPr>
        <w:tc>
          <w:tcPr>
            <w:tcW w:w="778" w:type="dxa"/>
            <w:tcBorders>
              <w:top w:val="nil"/>
              <w:left w:val="single" w:sz="4" w:space="0" w:color="auto"/>
              <w:bottom w:val="single" w:sz="4" w:space="0" w:color="auto"/>
              <w:right w:val="single" w:sz="4" w:space="0" w:color="auto"/>
            </w:tcBorders>
            <w:shd w:val="clear" w:color="000000" w:fill="CCFFCC"/>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 Year</w:t>
            </w:r>
          </w:p>
        </w:tc>
        <w:tc>
          <w:tcPr>
            <w:tcW w:w="933" w:type="dxa"/>
            <w:tcBorders>
              <w:top w:val="nil"/>
              <w:left w:val="nil"/>
              <w:bottom w:val="single" w:sz="4" w:space="0" w:color="auto"/>
              <w:right w:val="single" w:sz="4" w:space="0" w:color="auto"/>
            </w:tcBorders>
            <w:shd w:val="clear" w:color="000000" w:fill="CCFFCC"/>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Total solvent use</w:t>
            </w:r>
          </w:p>
        </w:tc>
        <w:tc>
          <w:tcPr>
            <w:tcW w:w="1050" w:type="dxa"/>
            <w:tcBorders>
              <w:top w:val="nil"/>
              <w:left w:val="nil"/>
              <w:bottom w:val="single" w:sz="4" w:space="0" w:color="auto"/>
              <w:right w:val="single" w:sz="4" w:space="0" w:color="auto"/>
            </w:tcBorders>
            <w:shd w:val="clear" w:color="000000" w:fill="CCFFCC"/>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Solvent used in point sources, t</w:t>
            </w:r>
          </w:p>
        </w:tc>
        <w:tc>
          <w:tcPr>
            <w:tcW w:w="1060" w:type="dxa"/>
            <w:tcBorders>
              <w:top w:val="nil"/>
              <w:left w:val="nil"/>
              <w:bottom w:val="single" w:sz="4" w:space="0" w:color="auto"/>
              <w:right w:val="single" w:sz="4" w:space="0" w:color="auto"/>
            </w:tcBorders>
            <w:shd w:val="clear" w:color="000000" w:fill="CCFFCC"/>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Solvent used in diffuse sources, t</w:t>
            </w:r>
          </w:p>
        </w:tc>
        <w:tc>
          <w:tcPr>
            <w:tcW w:w="1387" w:type="dxa"/>
            <w:tcBorders>
              <w:top w:val="nil"/>
              <w:left w:val="nil"/>
              <w:bottom w:val="single" w:sz="4" w:space="0" w:color="auto"/>
              <w:right w:val="single" w:sz="4" w:space="0" w:color="auto"/>
            </w:tcBorders>
            <w:shd w:val="clear" w:color="000000" w:fill="CCFFCC"/>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N</w:t>
            </w:r>
            <w:r>
              <w:rPr>
                <w:rFonts w:ascii="Arial Narrow" w:hAnsi="Arial Narrow"/>
                <w:sz w:val="20"/>
                <w:szCs w:val="20"/>
                <w:lang w:val="en-GB" w:eastAsia="et-EE"/>
              </w:rPr>
              <w:t>MVOC emission from diffuse sourc</w:t>
            </w:r>
            <w:r w:rsidRPr="00464DCE">
              <w:rPr>
                <w:rFonts w:ascii="Arial Narrow" w:hAnsi="Arial Narrow"/>
                <w:sz w:val="20"/>
                <w:szCs w:val="20"/>
                <w:lang w:val="en-GB" w:eastAsia="et-EE"/>
              </w:rPr>
              <w:t>es, t</w:t>
            </w:r>
          </w:p>
        </w:tc>
      </w:tr>
      <w:tr w:rsidR="00464DCE" w:rsidRPr="00464DCE" w:rsidTr="00464DCE">
        <w:trPr>
          <w:trHeight w:val="300"/>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1995</w:t>
            </w:r>
          </w:p>
        </w:tc>
        <w:tc>
          <w:tcPr>
            <w:tcW w:w="933" w:type="dxa"/>
            <w:tcBorders>
              <w:top w:val="nil"/>
              <w:left w:val="nil"/>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62,1</w:t>
            </w:r>
          </w:p>
        </w:tc>
        <w:tc>
          <w:tcPr>
            <w:tcW w:w="105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NA</w:t>
            </w:r>
          </w:p>
        </w:tc>
        <w:tc>
          <w:tcPr>
            <w:tcW w:w="106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62,1</w:t>
            </w:r>
          </w:p>
        </w:tc>
        <w:tc>
          <w:tcPr>
            <w:tcW w:w="1387"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24,8</w:t>
            </w:r>
          </w:p>
        </w:tc>
      </w:tr>
      <w:tr w:rsidR="00464DCE" w:rsidRPr="00464DCE" w:rsidTr="00464DCE">
        <w:trPr>
          <w:trHeight w:val="300"/>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2000</w:t>
            </w:r>
          </w:p>
        </w:tc>
        <w:tc>
          <w:tcPr>
            <w:tcW w:w="933" w:type="dxa"/>
            <w:tcBorders>
              <w:top w:val="nil"/>
              <w:left w:val="nil"/>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126,2</w:t>
            </w:r>
          </w:p>
        </w:tc>
        <w:tc>
          <w:tcPr>
            <w:tcW w:w="105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NA</w:t>
            </w:r>
          </w:p>
        </w:tc>
        <w:tc>
          <w:tcPr>
            <w:tcW w:w="106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126,2</w:t>
            </w:r>
          </w:p>
        </w:tc>
        <w:tc>
          <w:tcPr>
            <w:tcW w:w="1387"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50,5</w:t>
            </w:r>
          </w:p>
        </w:tc>
      </w:tr>
      <w:tr w:rsidR="00464DCE" w:rsidRPr="00464DCE" w:rsidTr="00464DCE">
        <w:trPr>
          <w:trHeight w:val="300"/>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2005</w:t>
            </w:r>
          </w:p>
        </w:tc>
        <w:tc>
          <w:tcPr>
            <w:tcW w:w="933" w:type="dxa"/>
            <w:tcBorders>
              <w:top w:val="nil"/>
              <w:left w:val="nil"/>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148,5</w:t>
            </w:r>
          </w:p>
        </w:tc>
        <w:tc>
          <w:tcPr>
            <w:tcW w:w="105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9,4</w:t>
            </w:r>
          </w:p>
        </w:tc>
        <w:tc>
          <w:tcPr>
            <w:tcW w:w="106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139,120</w:t>
            </w:r>
          </w:p>
        </w:tc>
        <w:tc>
          <w:tcPr>
            <w:tcW w:w="1387"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55,6</w:t>
            </w:r>
          </w:p>
        </w:tc>
      </w:tr>
      <w:tr w:rsidR="00464DCE" w:rsidRPr="00464DCE" w:rsidTr="00464DCE">
        <w:trPr>
          <w:trHeight w:val="300"/>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2006</w:t>
            </w:r>
          </w:p>
        </w:tc>
        <w:tc>
          <w:tcPr>
            <w:tcW w:w="933" w:type="dxa"/>
            <w:tcBorders>
              <w:top w:val="nil"/>
              <w:left w:val="nil"/>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157,8</w:t>
            </w:r>
          </w:p>
        </w:tc>
        <w:tc>
          <w:tcPr>
            <w:tcW w:w="105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5,430</w:t>
            </w:r>
          </w:p>
        </w:tc>
        <w:tc>
          <w:tcPr>
            <w:tcW w:w="106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152,370</w:t>
            </w:r>
          </w:p>
        </w:tc>
        <w:tc>
          <w:tcPr>
            <w:tcW w:w="1387"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60,9</w:t>
            </w:r>
          </w:p>
        </w:tc>
      </w:tr>
      <w:tr w:rsidR="00464DCE" w:rsidRPr="00464DCE" w:rsidTr="00464DCE">
        <w:trPr>
          <w:trHeight w:val="300"/>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2007</w:t>
            </w:r>
          </w:p>
        </w:tc>
        <w:tc>
          <w:tcPr>
            <w:tcW w:w="933" w:type="dxa"/>
            <w:tcBorders>
              <w:top w:val="nil"/>
              <w:left w:val="nil"/>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131,4</w:t>
            </w:r>
          </w:p>
        </w:tc>
        <w:tc>
          <w:tcPr>
            <w:tcW w:w="105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6,5</w:t>
            </w:r>
          </w:p>
        </w:tc>
        <w:tc>
          <w:tcPr>
            <w:tcW w:w="106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124,930</w:t>
            </w:r>
          </w:p>
        </w:tc>
        <w:tc>
          <w:tcPr>
            <w:tcW w:w="1387"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50,0</w:t>
            </w:r>
          </w:p>
        </w:tc>
      </w:tr>
      <w:tr w:rsidR="00464DCE" w:rsidRPr="00464DCE" w:rsidTr="00464DCE">
        <w:trPr>
          <w:trHeight w:val="300"/>
          <w:jc w:val="center"/>
        </w:trPr>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2008</w:t>
            </w:r>
          </w:p>
        </w:tc>
        <w:tc>
          <w:tcPr>
            <w:tcW w:w="933" w:type="dxa"/>
            <w:tcBorders>
              <w:top w:val="nil"/>
              <w:left w:val="nil"/>
              <w:bottom w:val="single" w:sz="4" w:space="0" w:color="auto"/>
              <w:right w:val="single" w:sz="4" w:space="0" w:color="auto"/>
            </w:tcBorders>
            <w:shd w:val="clear" w:color="auto" w:fill="auto"/>
            <w:noWrap/>
            <w:vAlign w:val="bottom"/>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124,1</w:t>
            </w:r>
          </w:p>
        </w:tc>
        <w:tc>
          <w:tcPr>
            <w:tcW w:w="105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8,379</w:t>
            </w:r>
          </w:p>
        </w:tc>
        <w:tc>
          <w:tcPr>
            <w:tcW w:w="1060"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115,721</w:t>
            </w:r>
          </w:p>
        </w:tc>
        <w:tc>
          <w:tcPr>
            <w:tcW w:w="1387" w:type="dxa"/>
            <w:tcBorders>
              <w:top w:val="nil"/>
              <w:left w:val="nil"/>
              <w:bottom w:val="single" w:sz="4" w:space="0" w:color="auto"/>
              <w:right w:val="single" w:sz="4" w:space="0" w:color="auto"/>
            </w:tcBorders>
            <w:shd w:val="clear" w:color="auto" w:fill="auto"/>
            <w:noWrap/>
            <w:vAlign w:val="center"/>
            <w:hideMark/>
          </w:tcPr>
          <w:p w:rsidR="00464DCE" w:rsidRPr="00464DCE" w:rsidRDefault="00464DCE" w:rsidP="00464DCE">
            <w:pPr>
              <w:jc w:val="center"/>
              <w:rPr>
                <w:rFonts w:ascii="Arial Narrow" w:hAnsi="Arial Narrow"/>
                <w:sz w:val="20"/>
                <w:szCs w:val="20"/>
                <w:lang w:val="en-GB" w:eastAsia="et-EE"/>
              </w:rPr>
            </w:pPr>
            <w:r w:rsidRPr="00464DCE">
              <w:rPr>
                <w:rFonts w:ascii="Arial Narrow" w:hAnsi="Arial Narrow"/>
                <w:sz w:val="20"/>
                <w:szCs w:val="20"/>
                <w:lang w:val="en-GB" w:eastAsia="et-EE"/>
              </w:rPr>
              <w:t>46,3</w:t>
            </w:r>
          </w:p>
        </w:tc>
      </w:tr>
    </w:tbl>
    <w:p w:rsidR="00D2469A" w:rsidRDefault="00D2469A" w:rsidP="00D2469A">
      <w:pPr>
        <w:rPr>
          <w:lang w:val="en-GB"/>
        </w:rPr>
      </w:pPr>
    </w:p>
    <w:p w:rsidR="00125D0F" w:rsidRPr="004D08F0" w:rsidRDefault="00125D0F" w:rsidP="00125D0F">
      <w:pPr>
        <w:spacing w:before="120"/>
        <w:jc w:val="both"/>
        <w:rPr>
          <w:rFonts w:ascii="Tahoma" w:hAnsi="Tahoma" w:cs="Tahoma"/>
          <w:sz w:val="20"/>
          <w:szCs w:val="20"/>
          <w:lang w:val="en-GB"/>
        </w:rPr>
      </w:pPr>
      <w:r w:rsidRPr="004D08F0">
        <w:rPr>
          <w:rFonts w:ascii="Tahoma" w:hAnsi="Tahoma" w:cs="Tahoma"/>
          <w:sz w:val="20"/>
          <w:szCs w:val="20"/>
          <w:lang w:val="en-GB"/>
        </w:rPr>
        <w:t>Emission is disaggregated down to counties by population (see Annex I), although some companies are permitted. The part of solvent used in facilities having permits is less than 10% of</w:t>
      </w:r>
      <w:r w:rsidR="00F955D4">
        <w:rPr>
          <w:rFonts w:ascii="Tahoma" w:hAnsi="Tahoma" w:cs="Tahoma"/>
          <w:sz w:val="20"/>
          <w:szCs w:val="20"/>
          <w:lang w:val="en-GB"/>
        </w:rPr>
        <w:t xml:space="preserve"> the</w:t>
      </w:r>
      <w:r w:rsidRPr="004D08F0">
        <w:rPr>
          <w:rFonts w:ascii="Tahoma" w:hAnsi="Tahoma" w:cs="Tahoma"/>
          <w:sz w:val="20"/>
          <w:szCs w:val="20"/>
          <w:lang w:val="en-GB"/>
        </w:rPr>
        <w:t xml:space="preserve"> total consumption and does not give much influence to the results of distribution by counties.</w:t>
      </w:r>
    </w:p>
    <w:p w:rsidR="00125D0F" w:rsidRPr="004D08F0" w:rsidRDefault="00125D0F" w:rsidP="00125D0F">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73</w:t>
      </w:r>
      <w:r w:rsidR="00841A68" w:rsidRPr="004D08F0">
        <w:rPr>
          <w:lang w:val="en-GB"/>
        </w:rPr>
        <w:fldChar w:fldCharType="end"/>
      </w:r>
      <w:r w:rsidRPr="004D08F0">
        <w:rPr>
          <w:lang w:val="en-GB"/>
        </w:rPr>
        <w:t xml:space="preserve"> NMVOC emission from dry cleaning activities by counties</w:t>
      </w:r>
    </w:p>
    <w:tbl>
      <w:tblPr>
        <w:tblW w:w="8313" w:type="dxa"/>
        <w:jc w:val="center"/>
        <w:tblInd w:w="55" w:type="dxa"/>
        <w:tblCellMar>
          <w:left w:w="70" w:type="dxa"/>
          <w:right w:w="70" w:type="dxa"/>
        </w:tblCellMar>
        <w:tblLook w:val="04A0"/>
      </w:tblPr>
      <w:tblGrid>
        <w:gridCol w:w="960"/>
        <w:gridCol w:w="1593"/>
        <w:gridCol w:w="960"/>
        <w:gridCol w:w="960"/>
        <w:gridCol w:w="960"/>
        <w:gridCol w:w="960"/>
        <w:gridCol w:w="960"/>
        <w:gridCol w:w="960"/>
      </w:tblGrid>
      <w:tr w:rsidR="00125D0F" w:rsidRPr="004D08F0" w:rsidTr="00524E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593" w:type="dxa"/>
            <w:tcBorders>
              <w:top w:val="single" w:sz="4" w:space="0" w:color="auto"/>
              <w:left w:val="nil"/>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5760" w:type="dxa"/>
            <w:gridSpan w:val="6"/>
            <w:tcBorders>
              <w:top w:val="single" w:sz="4" w:space="0" w:color="auto"/>
              <w:left w:val="nil"/>
              <w:bottom w:val="single" w:sz="4" w:space="0" w:color="auto"/>
              <w:right w:val="single" w:sz="4" w:space="0" w:color="000000"/>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dry cleaning, t</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593" w:type="dxa"/>
            <w:tcBorders>
              <w:top w:val="nil"/>
              <w:left w:val="nil"/>
              <w:bottom w:val="single" w:sz="4" w:space="0" w:color="auto"/>
              <w:right w:val="single" w:sz="4" w:space="0" w:color="auto"/>
            </w:tcBorders>
            <w:shd w:val="clear" w:color="000000" w:fill="CCFFCC"/>
            <w:vAlign w:val="center"/>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60" w:type="dxa"/>
            <w:tcBorders>
              <w:top w:val="nil"/>
              <w:left w:val="nil"/>
              <w:bottom w:val="single" w:sz="4" w:space="0" w:color="auto"/>
              <w:right w:val="single" w:sz="4" w:space="0" w:color="auto"/>
            </w:tcBorders>
            <w:shd w:val="clear" w:color="000000" w:fill="CCFFCC"/>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24,8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50,5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55,6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60,9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50,0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46,3</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17,9</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Pärnu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w:t>
            </w:r>
          </w:p>
        </w:tc>
      </w:tr>
      <w:tr w:rsidR="00125D0F"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D0F" w:rsidRPr="004D08F0" w:rsidRDefault="00125D0F"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593" w:type="dxa"/>
            <w:tcBorders>
              <w:top w:val="nil"/>
              <w:left w:val="nil"/>
              <w:bottom w:val="single" w:sz="4" w:space="0" w:color="auto"/>
              <w:right w:val="single" w:sz="4" w:space="0" w:color="auto"/>
            </w:tcBorders>
            <w:shd w:val="clear" w:color="auto" w:fill="auto"/>
            <w:noWrap/>
            <w:vAlign w:val="bottom"/>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0,7</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w:t>
            </w:r>
          </w:p>
        </w:tc>
        <w:tc>
          <w:tcPr>
            <w:tcW w:w="960" w:type="dxa"/>
            <w:tcBorders>
              <w:top w:val="nil"/>
              <w:left w:val="nil"/>
              <w:bottom w:val="single" w:sz="4" w:space="0" w:color="auto"/>
              <w:right w:val="single" w:sz="4" w:space="0" w:color="auto"/>
            </w:tcBorders>
            <w:shd w:val="clear" w:color="auto" w:fill="auto"/>
            <w:noWrap/>
            <w:vAlign w:val="center"/>
            <w:hideMark/>
          </w:tcPr>
          <w:p w:rsidR="00125D0F" w:rsidRPr="004D08F0" w:rsidRDefault="00125D0F"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w:t>
            </w:r>
          </w:p>
        </w:tc>
      </w:tr>
    </w:tbl>
    <w:p w:rsidR="00125D0F" w:rsidRPr="004D08F0" w:rsidRDefault="00125D0F" w:rsidP="00125D0F">
      <w:pPr>
        <w:rPr>
          <w:lang w:val="en-GB"/>
        </w:rPr>
      </w:pPr>
    </w:p>
    <w:p w:rsidR="00125D0F" w:rsidRPr="004D08F0" w:rsidRDefault="00125D0F">
      <w:pPr>
        <w:rPr>
          <w:lang w:val="en-GB"/>
        </w:rPr>
      </w:pPr>
      <w:r w:rsidRPr="004D08F0">
        <w:rPr>
          <w:lang w:val="en-GB"/>
        </w:rPr>
        <w:br w:type="page"/>
      </w:r>
    </w:p>
    <w:p w:rsidR="00D45C9D" w:rsidRPr="004D08F0" w:rsidRDefault="00D45C9D" w:rsidP="00D45C9D">
      <w:pPr>
        <w:pStyle w:val="Heading2"/>
        <w:numPr>
          <w:ilvl w:val="1"/>
          <w:numId w:val="1"/>
        </w:numPr>
        <w:rPr>
          <w:lang w:val="en-GB"/>
        </w:rPr>
      </w:pPr>
      <w:bookmarkStart w:id="58" w:name="_Toc264451318"/>
      <w:r w:rsidRPr="004D08F0">
        <w:rPr>
          <w:lang w:val="en-GB"/>
        </w:rPr>
        <w:lastRenderedPageBreak/>
        <w:t>Printing (NFR 3.D.1)</w:t>
      </w:r>
      <w:bookmarkEnd w:id="58"/>
    </w:p>
    <w:p w:rsidR="00D45C9D" w:rsidRPr="004D08F0" w:rsidRDefault="00D45C9D" w:rsidP="00D45C9D">
      <w:pPr>
        <w:pStyle w:val="Heading3"/>
        <w:numPr>
          <w:ilvl w:val="2"/>
          <w:numId w:val="1"/>
        </w:numPr>
        <w:rPr>
          <w:lang w:val="en-GB"/>
        </w:rPr>
      </w:pPr>
      <w:bookmarkStart w:id="59" w:name="_Toc264451319"/>
      <w:r w:rsidRPr="004D08F0">
        <w:rPr>
          <w:lang w:val="en-GB"/>
        </w:rPr>
        <w:t>Source description</w:t>
      </w:r>
      <w:bookmarkEnd w:id="59"/>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Printing involves the use of inks, which may contain a proportion of organic solvents. These inks may then be subsequently diluted before use. Different inks have different proportions of organic solvents and require dilution to different extents. Printing can also require the use of cleaning solvents and organic dampeners. Ink solvents, diluents, cleaners and dampeners may all make a significant contribution to emissions from industrial printing involves the application of inks using presses.</w:t>
      </w:r>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In</w:t>
      </w:r>
      <w:r w:rsidR="00537D96">
        <w:rPr>
          <w:rFonts w:ascii="Tahoma" w:hAnsi="Tahoma" w:cs="Tahoma"/>
          <w:sz w:val="20"/>
          <w:szCs w:val="20"/>
          <w:lang w:val="en-GB"/>
        </w:rPr>
        <w:t xml:space="preserve"> the</w:t>
      </w:r>
      <w:r w:rsidRPr="004D08F0">
        <w:rPr>
          <w:rFonts w:ascii="Tahoma" w:hAnsi="Tahoma" w:cs="Tahoma"/>
          <w:sz w:val="20"/>
          <w:szCs w:val="20"/>
          <w:lang w:val="en-GB"/>
        </w:rPr>
        <w:t xml:space="preserve"> EMEP/EEA guidebook, the following printing categories are identified:</w:t>
      </w:r>
    </w:p>
    <w:p w:rsidR="00D45C9D" w:rsidRPr="004D08F0" w:rsidRDefault="00D45C9D" w:rsidP="00D45C9D">
      <w:pPr>
        <w:numPr>
          <w:ilvl w:val="0"/>
          <w:numId w:val="13"/>
        </w:num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Heat set offset printing</w:t>
      </w:r>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According to the RAINS model, at EU-25 level for 2000, NMVOC emissions from heat</w:t>
      </w:r>
      <w:r w:rsidR="00537D96">
        <w:rPr>
          <w:rFonts w:ascii="Tahoma" w:hAnsi="Tahoma" w:cs="Tahoma"/>
          <w:sz w:val="20"/>
          <w:szCs w:val="20"/>
          <w:lang w:val="en-GB"/>
        </w:rPr>
        <w:t xml:space="preserve"> </w:t>
      </w:r>
      <w:r w:rsidRPr="004D08F0">
        <w:rPr>
          <w:rFonts w:ascii="Tahoma" w:hAnsi="Tahoma" w:cs="Tahoma"/>
          <w:sz w:val="20"/>
          <w:szCs w:val="20"/>
          <w:lang w:val="en-GB"/>
        </w:rPr>
        <w:t xml:space="preserve">set </w:t>
      </w:r>
      <w:r w:rsidR="000C2E89">
        <w:rPr>
          <w:rFonts w:ascii="Tahoma" w:hAnsi="Tahoma" w:cs="Tahoma"/>
          <w:sz w:val="20"/>
          <w:szCs w:val="20"/>
          <w:lang w:val="en-GB"/>
        </w:rPr>
        <w:t>accounted for</w:t>
      </w:r>
      <w:r w:rsidR="000C2E89" w:rsidRPr="004D08F0">
        <w:rPr>
          <w:rFonts w:ascii="Tahoma" w:hAnsi="Tahoma" w:cs="Tahoma"/>
          <w:sz w:val="20"/>
          <w:szCs w:val="20"/>
          <w:lang w:val="en-GB"/>
        </w:rPr>
        <w:t xml:space="preserve"> </w:t>
      </w:r>
      <w:r w:rsidRPr="004D08F0">
        <w:rPr>
          <w:rFonts w:ascii="Tahoma" w:hAnsi="Tahoma" w:cs="Tahoma"/>
          <w:sz w:val="20"/>
          <w:szCs w:val="20"/>
          <w:lang w:val="en-GB"/>
        </w:rPr>
        <w:t xml:space="preserve">40 kt representing 0.38 % of the total NMVOC emissions. The total activity was 123.59 kt with an average emission factor of </w:t>
      </w:r>
      <w:smartTag w:uri="urn:schemas-microsoft-com:office:smarttags" w:element="metricconverter">
        <w:smartTagPr>
          <w:attr w:name="ProductID" w:val="3239 g"/>
        </w:smartTagPr>
        <w:r w:rsidRPr="004D08F0">
          <w:rPr>
            <w:rFonts w:ascii="Tahoma" w:hAnsi="Tahoma" w:cs="Tahoma"/>
            <w:sz w:val="20"/>
            <w:szCs w:val="20"/>
            <w:lang w:val="en-GB"/>
          </w:rPr>
          <w:t>3239 g</w:t>
        </w:r>
      </w:smartTag>
      <w:r w:rsidRPr="004D08F0">
        <w:rPr>
          <w:rFonts w:ascii="Tahoma" w:hAnsi="Tahoma" w:cs="Tahoma"/>
          <w:sz w:val="20"/>
          <w:szCs w:val="20"/>
          <w:lang w:val="en-GB"/>
        </w:rPr>
        <w:t xml:space="preserve"> NMVOC/kg which shows </w:t>
      </w:r>
      <w:r w:rsidR="00537D96">
        <w:rPr>
          <w:rFonts w:ascii="Tahoma" w:hAnsi="Tahoma" w:cs="Tahoma"/>
          <w:sz w:val="20"/>
          <w:szCs w:val="20"/>
          <w:lang w:val="en-GB"/>
        </w:rPr>
        <w:t xml:space="preserve">that </w:t>
      </w:r>
      <w:r w:rsidRPr="004D08F0">
        <w:rPr>
          <w:rFonts w:ascii="Tahoma" w:hAnsi="Tahoma" w:cs="Tahoma"/>
          <w:sz w:val="20"/>
          <w:szCs w:val="20"/>
          <w:lang w:val="en-GB"/>
        </w:rPr>
        <w:t xml:space="preserve">this industry </w:t>
      </w:r>
      <w:r w:rsidR="00537D96">
        <w:rPr>
          <w:rFonts w:ascii="Tahoma" w:hAnsi="Tahoma" w:cs="Tahoma"/>
          <w:sz w:val="20"/>
          <w:szCs w:val="20"/>
          <w:lang w:val="en-GB"/>
        </w:rPr>
        <w:t xml:space="preserve">has </w:t>
      </w:r>
      <w:r w:rsidRPr="004D08F0">
        <w:rPr>
          <w:rFonts w:ascii="Tahoma" w:hAnsi="Tahoma" w:cs="Tahoma"/>
          <w:sz w:val="20"/>
          <w:szCs w:val="20"/>
          <w:lang w:val="en-GB"/>
        </w:rPr>
        <w:t>already reduce</w:t>
      </w:r>
      <w:r w:rsidR="00537D96">
        <w:rPr>
          <w:rFonts w:ascii="Tahoma" w:hAnsi="Tahoma" w:cs="Tahoma"/>
          <w:sz w:val="20"/>
          <w:szCs w:val="20"/>
          <w:lang w:val="en-GB"/>
        </w:rPr>
        <w:t>d</w:t>
      </w:r>
      <w:r w:rsidRPr="004D08F0">
        <w:rPr>
          <w:rFonts w:ascii="Tahoma" w:hAnsi="Tahoma" w:cs="Tahoma"/>
          <w:sz w:val="20"/>
          <w:szCs w:val="20"/>
          <w:lang w:val="en-GB"/>
        </w:rPr>
        <w:t xml:space="preserve"> some emissions (EGTEI, 2005).</w:t>
      </w:r>
    </w:p>
    <w:p w:rsidR="00D45C9D" w:rsidRPr="004D08F0" w:rsidRDefault="00D45C9D" w:rsidP="00D45C9D">
      <w:pPr>
        <w:numPr>
          <w:ilvl w:val="0"/>
          <w:numId w:val="13"/>
        </w:num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Publication packaging</w:t>
      </w:r>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 xml:space="preserve">At EU-25 level for 2000 (according to the RAINS model) NMVOC emissions </w:t>
      </w:r>
      <w:r w:rsidR="000C2E89">
        <w:rPr>
          <w:rFonts w:ascii="Tahoma" w:hAnsi="Tahoma" w:cs="Tahoma"/>
          <w:sz w:val="20"/>
          <w:szCs w:val="20"/>
          <w:lang w:val="en-GB"/>
        </w:rPr>
        <w:t>accounted for</w:t>
      </w:r>
      <w:r w:rsidR="000C2E89" w:rsidRPr="004D08F0">
        <w:rPr>
          <w:rFonts w:ascii="Tahoma" w:hAnsi="Tahoma" w:cs="Tahoma"/>
          <w:sz w:val="20"/>
          <w:szCs w:val="20"/>
          <w:lang w:val="en-GB"/>
        </w:rPr>
        <w:t xml:space="preserve"> </w:t>
      </w:r>
      <w:r w:rsidRPr="004D08F0">
        <w:rPr>
          <w:rFonts w:ascii="Tahoma" w:hAnsi="Tahoma" w:cs="Tahoma"/>
          <w:sz w:val="20"/>
          <w:szCs w:val="20"/>
          <w:lang w:val="en-GB"/>
        </w:rPr>
        <w:t xml:space="preserve">61 kt representing 0.58 % of the total NMVOC emissions. The total activity was 191.48 kt of ink, with an average emission of </w:t>
      </w:r>
      <w:smartTag w:uri="urn:schemas-microsoft-com:office:smarttags" w:element="metricconverter">
        <w:smartTagPr>
          <w:attr w:name="ProductID" w:val="0.32 kg"/>
        </w:smartTagPr>
        <w:r w:rsidRPr="004D08F0">
          <w:rPr>
            <w:rFonts w:ascii="Tahoma" w:hAnsi="Tahoma" w:cs="Tahoma"/>
            <w:sz w:val="20"/>
            <w:szCs w:val="20"/>
            <w:lang w:val="en-GB"/>
          </w:rPr>
          <w:t>0.32 kg</w:t>
        </w:r>
      </w:smartTag>
      <w:r w:rsidRPr="004D08F0">
        <w:rPr>
          <w:rFonts w:ascii="Tahoma" w:hAnsi="Tahoma" w:cs="Tahoma"/>
          <w:sz w:val="20"/>
          <w:szCs w:val="20"/>
          <w:lang w:val="en-GB"/>
        </w:rPr>
        <w:t xml:space="preserve"> NMVOC/kg non-diluted ink which means that this industry </w:t>
      </w:r>
      <w:r w:rsidR="000C2E89" w:rsidRPr="004D08F0">
        <w:rPr>
          <w:rFonts w:ascii="Tahoma" w:hAnsi="Tahoma" w:cs="Tahoma"/>
          <w:sz w:val="20"/>
          <w:szCs w:val="20"/>
          <w:lang w:val="en-GB"/>
        </w:rPr>
        <w:t xml:space="preserve">has </w:t>
      </w:r>
      <w:r w:rsidRPr="004D08F0">
        <w:rPr>
          <w:rFonts w:ascii="Tahoma" w:hAnsi="Tahoma" w:cs="Tahoma"/>
          <w:sz w:val="20"/>
          <w:szCs w:val="20"/>
          <w:lang w:val="en-GB"/>
        </w:rPr>
        <w:t xml:space="preserve">already reduced emissions </w:t>
      </w:r>
      <w:r w:rsidR="000C2E89" w:rsidRPr="004D08F0">
        <w:rPr>
          <w:rFonts w:ascii="Tahoma" w:hAnsi="Tahoma" w:cs="Tahoma"/>
          <w:sz w:val="20"/>
          <w:szCs w:val="20"/>
          <w:lang w:val="en-GB"/>
        </w:rPr>
        <w:t xml:space="preserve">significantly </w:t>
      </w:r>
      <w:r w:rsidRPr="004D08F0">
        <w:rPr>
          <w:rFonts w:ascii="Tahoma" w:hAnsi="Tahoma" w:cs="Tahoma"/>
          <w:sz w:val="20"/>
          <w:szCs w:val="20"/>
          <w:lang w:val="en-GB"/>
        </w:rPr>
        <w:t>(EGTEI, 2005)</w:t>
      </w:r>
    </w:p>
    <w:p w:rsidR="00D45C9D" w:rsidRPr="004D08F0" w:rsidRDefault="00D45C9D" w:rsidP="00D45C9D">
      <w:pPr>
        <w:numPr>
          <w:ilvl w:val="0"/>
          <w:numId w:val="13"/>
        </w:num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Rotogravure &amp; Flexography</w:t>
      </w:r>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 xml:space="preserve">At EU-25 level for 2000 (according to the RAINS model) NMVOC emissions </w:t>
      </w:r>
      <w:r w:rsidR="000C2E89">
        <w:rPr>
          <w:rFonts w:ascii="Tahoma" w:hAnsi="Tahoma" w:cs="Tahoma"/>
          <w:sz w:val="20"/>
          <w:szCs w:val="20"/>
          <w:lang w:val="en-GB"/>
        </w:rPr>
        <w:t>accounted for</w:t>
      </w:r>
      <w:r w:rsidR="000C2E89" w:rsidRPr="004D08F0">
        <w:rPr>
          <w:rFonts w:ascii="Tahoma" w:hAnsi="Tahoma" w:cs="Tahoma"/>
          <w:sz w:val="20"/>
          <w:szCs w:val="20"/>
          <w:lang w:val="en-GB"/>
        </w:rPr>
        <w:t xml:space="preserve"> </w:t>
      </w:r>
      <w:r w:rsidRPr="004D08F0">
        <w:rPr>
          <w:rFonts w:ascii="Tahoma" w:hAnsi="Tahoma" w:cs="Tahoma"/>
          <w:sz w:val="20"/>
          <w:szCs w:val="20"/>
          <w:lang w:val="en-GB"/>
        </w:rPr>
        <w:t xml:space="preserve">127.56 kt representing 1.2 % of total NMVOC emissions. The total activity was 91.69 kt of non-diluted ink and an average emission of </w:t>
      </w:r>
      <w:smartTag w:uri="urn:schemas-microsoft-com:office:smarttags" w:element="metricconverter">
        <w:smartTagPr>
          <w:attr w:name="ProductID" w:val="1.4 kg"/>
        </w:smartTagPr>
        <w:r w:rsidRPr="004D08F0">
          <w:rPr>
            <w:rFonts w:ascii="Tahoma" w:hAnsi="Tahoma" w:cs="Tahoma"/>
            <w:sz w:val="20"/>
            <w:szCs w:val="20"/>
            <w:lang w:val="en-GB"/>
          </w:rPr>
          <w:t>1.4 kg</w:t>
        </w:r>
      </w:smartTag>
      <w:r w:rsidRPr="004D08F0">
        <w:rPr>
          <w:rFonts w:ascii="Tahoma" w:hAnsi="Tahoma" w:cs="Tahoma"/>
          <w:sz w:val="20"/>
          <w:szCs w:val="20"/>
          <w:lang w:val="en-GB"/>
        </w:rPr>
        <w:t xml:space="preserve"> NMVOC/kg non-diluted ink (EGTEI, 2005).</w:t>
      </w:r>
    </w:p>
    <w:p w:rsidR="00D45C9D"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The emissions of NMVOCs from printing have been significantly reduced following the introduction of the Solvents Emissions Directive 1999/13/EC in March 1999. Larger facilities are now required to control their emissions in such a way that the emission limit value in the residual gas does not exceed a maximum concentration. The threshold is 15 ton/year for heat set offset and flexography/rotogravure in packaging, and 25 ton/year for publication gravure (for the latter installations below the threshold are not likely to exist).</w:t>
      </w:r>
    </w:p>
    <w:p w:rsidR="002E0BEE" w:rsidRPr="00CA1B74" w:rsidRDefault="002E0BEE" w:rsidP="002E0BEE">
      <w:pPr>
        <w:spacing w:before="120"/>
        <w:rPr>
          <w:rFonts w:ascii="Tahoma" w:hAnsi="Tahoma" w:cs="Tahoma"/>
          <w:b/>
          <w:sz w:val="20"/>
          <w:szCs w:val="20"/>
        </w:rPr>
      </w:pPr>
      <w:r w:rsidRPr="00CA1B74">
        <w:rPr>
          <w:rFonts w:ascii="Tahoma" w:hAnsi="Tahoma" w:cs="Tahoma"/>
          <w:b/>
          <w:sz w:val="20"/>
          <w:szCs w:val="20"/>
        </w:rPr>
        <w:t>Situation in Estonia</w:t>
      </w:r>
      <w:r>
        <w:rPr>
          <w:rStyle w:val="FootnoteReference"/>
          <w:rFonts w:ascii="Tahoma" w:hAnsi="Tahoma" w:cs="Tahoma"/>
          <w:b/>
          <w:sz w:val="20"/>
          <w:szCs w:val="20"/>
        </w:rPr>
        <w:footnoteReference w:id="21"/>
      </w:r>
    </w:p>
    <w:p w:rsidR="002E0BEE" w:rsidRDefault="0093745C" w:rsidP="002E0BEE">
      <w:pPr>
        <w:spacing w:before="120"/>
        <w:rPr>
          <w:rFonts w:ascii="Tahoma" w:hAnsi="Tahoma" w:cs="Tahoma"/>
          <w:sz w:val="20"/>
          <w:szCs w:val="20"/>
        </w:rPr>
      </w:pPr>
      <w:r>
        <w:rPr>
          <w:rFonts w:ascii="Tahoma" w:hAnsi="Tahoma" w:cs="Tahoma"/>
          <w:sz w:val="20"/>
          <w:szCs w:val="20"/>
        </w:rPr>
        <w:t xml:space="preserve">The </w:t>
      </w:r>
      <w:r w:rsidR="002E0BEE" w:rsidRPr="008458F3">
        <w:rPr>
          <w:rFonts w:ascii="Tahoma" w:hAnsi="Tahoma" w:cs="Tahoma"/>
          <w:sz w:val="20"/>
          <w:szCs w:val="20"/>
        </w:rPr>
        <w:t>Association of Estonian Printing Industry</w:t>
      </w:r>
      <w:r w:rsidR="002E0BEE">
        <w:rPr>
          <w:rFonts w:ascii="Tahoma" w:hAnsi="Tahoma" w:cs="Tahoma"/>
          <w:sz w:val="20"/>
          <w:szCs w:val="20"/>
        </w:rPr>
        <w:t xml:space="preserve"> collects information from 100 printing facilities in Estonia. </w:t>
      </w:r>
      <w:r>
        <w:rPr>
          <w:rFonts w:ascii="Tahoma" w:hAnsi="Tahoma" w:cs="Tahoma"/>
          <w:sz w:val="20"/>
          <w:szCs w:val="20"/>
        </w:rPr>
        <w:t>Based on</w:t>
      </w:r>
      <w:r w:rsidR="002E0BEE">
        <w:rPr>
          <w:rFonts w:ascii="Tahoma" w:hAnsi="Tahoma" w:cs="Tahoma"/>
          <w:sz w:val="20"/>
          <w:szCs w:val="20"/>
        </w:rPr>
        <w:t xml:space="preserve"> </w:t>
      </w:r>
      <w:r>
        <w:rPr>
          <w:rFonts w:ascii="Tahoma" w:hAnsi="Tahoma" w:cs="Tahoma"/>
          <w:sz w:val="20"/>
          <w:szCs w:val="20"/>
        </w:rPr>
        <w:t xml:space="preserve">their </w:t>
      </w:r>
      <w:r w:rsidR="002E0BEE">
        <w:rPr>
          <w:rFonts w:ascii="Tahoma" w:hAnsi="Tahoma" w:cs="Tahoma"/>
          <w:sz w:val="20"/>
          <w:szCs w:val="20"/>
        </w:rPr>
        <w:t xml:space="preserve">main field of activity these are divided into </w:t>
      </w:r>
      <w:r>
        <w:rPr>
          <w:rFonts w:ascii="Tahoma" w:hAnsi="Tahoma" w:cs="Tahoma"/>
          <w:sz w:val="20"/>
          <w:szCs w:val="20"/>
        </w:rPr>
        <w:t xml:space="preserve">four </w:t>
      </w:r>
      <w:r w:rsidR="002E0BEE">
        <w:rPr>
          <w:rFonts w:ascii="Tahoma" w:hAnsi="Tahoma" w:cs="Tahoma"/>
          <w:sz w:val="20"/>
          <w:szCs w:val="20"/>
        </w:rPr>
        <w:t xml:space="preserve">groups: printing houses for </w:t>
      </w:r>
      <w:r w:rsidR="002E0BEE" w:rsidRPr="00305C17">
        <w:rPr>
          <w:rFonts w:ascii="Tahoma" w:hAnsi="Tahoma" w:cs="Tahoma"/>
          <w:sz w:val="20"/>
          <w:szCs w:val="20"/>
        </w:rPr>
        <w:t>periodicals</w:t>
      </w:r>
      <w:r w:rsidR="002E0BEE">
        <w:rPr>
          <w:rFonts w:ascii="Tahoma" w:hAnsi="Tahoma" w:cs="Tahoma"/>
          <w:sz w:val="20"/>
          <w:szCs w:val="20"/>
        </w:rPr>
        <w:t>, books, etiquettes and labels, and advertisements.</w:t>
      </w:r>
    </w:p>
    <w:p w:rsidR="002E0BEE" w:rsidRDefault="002E0BEE" w:rsidP="002E0BEE">
      <w:pPr>
        <w:spacing w:before="120"/>
        <w:rPr>
          <w:rFonts w:ascii="Tahoma" w:hAnsi="Tahoma" w:cs="Tahoma"/>
          <w:sz w:val="20"/>
          <w:szCs w:val="20"/>
        </w:rPr>
      </w:pPr>
      <w:r>
        <w:rPr>
          <w:rFonts w:ascii="Tahoma" w:hAnsi="Tahoma" w:cs="Tahoma"/>
          <w:sz w:val="20"/>
          <w:szCs w:val="20"/>
        </w:rPr>
        <w:t>T</w:t>
      </w:r>
      <w:r w:rsidR="0093745C">
        <w:rPr>
          <w:rFonts w:ascii="Tahoma" w:hAnsi="Tahoma" w:cs="Tahoma"/>
          <w:sz w:val="20"/>
          <w:szCs w:val="20"/>
        </w:rPr>
        <w:t>he t</w:t>
      </w:r>
      <w:r>
        <w:rPr>
          <w:rFonts w:ascii="Tahoma" w:hAnsi="Tahoma" w:cs="Tahoma"/>
          <w:sz w:val="20"/>
          <w:szCs w:val="20"/>
        </w:rPr>
        <w:t>otal number of printing houses is decreasing, especially smaller facilities will close</w:t>
      </w:r>
      <w:r w:rsidR="0093745C">
        <w:rPr>
          <w:rFonts w:ascii="Tahoma" w:hAnsi="Tahoma" w:cs="Tahoma"/>
          <w:sz w:val="20"/>
          <w:szCs w:val="20"/>
        </w:rPr>
        <w:t xml:space="preserve"> down</w:t>
      </w:r>
      <w:r>
        <w:rPr>
          <w:rFonts w:ascii="Tahoma" w:hAnsi="Tahoma" w:cs="Tahoma"/>
          <w:sz w:val="20"/>
          <w:szCs w:val="20"/>
        </w:rPr>
        <w:t>. T</w:t>
      </w:r>
      <w:r w:rsidR="0093745C">
        <w:rPr>
          <w:rFonts w:ascii="Tahoma" w:hAnsi="Tahoma" w:cs="Tahoma"/>
          <w:sz w:val="20"/>
          <w:szCs w:val="20"/>
        </w:rPr>
        <w:t>he t</w:t>
      </w:r>
      <w:r>
        <w:rPr>
          <w:rFonts w:ascii="Tahoma" w:hAnsi="Tahoma" w:cs="Tahoma"/>
          <w:sz w:val="20"/>
          <w:szCs w:val="20"/>
        </w:rPr>
        <w:t>otal capacity exceeds local market needs and any increase is connected with export.</w:t>
      </w:r>
    </w:p>
    <w:p w:rsidR="002E0BEE" w:rsidRDefault="002E0BEE" w:rsidP="002E0BEE">
      <w:pPr>
        <w:spacing w:before="120"/>
        <w:rPr>
          <w:rFonts w:ascii="Tahoma" w:hAnsi="Tahoma" w:cs="Tahoma"/>
          <w:sz w:val="20"/>
          <w:szCs w:val="20"/>
        </w:rPr>
      </w:pPr>
      <w:r>
        <w:rPr>
          <w:rFonts w:ascii="Tahoma" w:hAnsi="Tahoma" w:cs="Tahoma"/>
          <w:sz w:val="20"/>
          <w:szCs w:val="20"/>
        </w:rPr>
        <w:t xml:space="preserve">It is expected that </w:t>
      </w:r>
      <w:r w:rsidR="0093745C">
        <w:rPr>
          <w:rFonts w:ascii="Tahoma" w:hAnsi="Tahoma" w:cs="Tahoma"/>
          <w:sz w:val="20"/>
          <w:szCs w:val="20"/>
        </w:rPr>
        <w:t xml:space="preserve">the </w:t>
      </w:r>
      <w:r>
        <w:rPr>
          <w:rFonts w:ascii="Tahoma" w:hAnsi="Tahoma" w:cs="Tahoma"/>
          <w:sz w:val="20"/>
          <w:szCs w:val="20"/>
        </w:rPr>
        <w:t xml:space="preserve">near future </w:t>
      </w:r>
      <w:r w:rsidR="0093745C">
        <w:rPr>
          <w:rFonts w:ascii="Tahoma" w:hAnsi="Tahoma" w:cs="Tahoma"/>
          <w:sz w:val="20"/>
          <w:szCs w:val="20"/>
        </w:rPr>
        <w:t xml:space="preserve">will </w:t>
      </w:r>
      <w:r>
        <w:rPr>
          <w:rFonts w:ascii="Tahoma" w:hAnsi="Tahoma" w:cs="Tahoma"/>
          <w:sz w:val="20"/>
          <w:szCs w:val="20"/>
        </w:rPr>
        <w:t xml:space="preserve">bring </w:t>
      </w:r>
      <w:r w:rsidR="0093745C">
        <w:rPr>
          <w:rFonts w:ascii="Tahoma" w:hAnsi="Tahoma" w:cs="Tahoma"/>
          <w:sz w:val="20"/>
          <w:szCs w:val="20"/>
        </w:rPr>
        <w:t xml:space="preserve">an </w:t>
      </w:r>
      <w:r>
        <w:rPr>
          <w:rFonts w:ascii="Tahoma" w:hAnsi="Tahoma" w:cs="Tahoma"/>
          <w:sz w:val="20"/>
          <w:szCs w:val="20"/>
        </w:rPr>
        <w:t xml:space="preserve">end </w:t>
      </w:r>
      <w:r w:rsidR="0093745C">
        <w:rPr>
          <w:rFonts w:ascii="Tahoma" w:hAnsi="Tahoma" w:cs="Tahoma"/>
          <w:sz w:val="20"/>
          <w:szCs w:val="20"/>
        </w:rPr>
        <w:t xml:space="preserve">to </w:t>
      </w:r>
      <w:r>
        <w:rPr>
          <w:rFonts w:ascii="Tahoma" w:hAnsi="Tahoma" w:cs="Tahoma"/>
          <w:sz w:val="20"/>
          <w:szCs w:val="20"/>
        </w:rPr>
        <w:t>growth. In 2008 and 2009 some printing facilities have stopped their activity and decreas</w:t>
      </w:r>
      <w:r w:rsidR="0093745C">
        <w:rPr>
          <w:rFonts w:ascii="Tahoma" w:hAnsi="Tahoma" w:cs="Tahoma"/>
          <w:sz w:val="20"/>
          <w:szCs w:val="20"/>
        </w:rPr>
        <w:t>ing</w:t>
      </w:r>
      <w:r w:rsidR="000E637C">
        <w:rPr>
          <w:rFonts w:ascii="Tahoma" w:hAnsi="Tahoma" w:cs="Tahoma"/>
          <w:sz w:val="20"/>
          <w:szCs w:val="20"/>
        </w:rPr>
        <w:t xml:space="preserve"> </w:t>
      </w:r>
      <w:r>
        <w:rPr>
          <w:rFonts w:ascii="Tahoma" w:hAnsi="Tahoma" w:cs="Tahoma"/>
          <w:sz w:val="20"/>
          <w:szCs w:val="20"/>
        </w:rPr>
        <w:t>demand</w:t>
      </w:r>
      <w:r w:rsidR="0093745C">
        <w:rPr>
          <w:rFonts w:ascii="Tahoma" w:hAnsi="Tahoma" w:cs="Tahoma"/>
          <w:sz w:val="20"/>
          <w:szCs w:val="20"/>
        </w:rPr>
        <w:t>s</w:t>
      </w:r>
      <w:r>
        <w:rPr>
          <w:rFonts w:ascii="Tahoma" w:hAnsi="Tahoma" w:cs="Tahoma"/>
          <w:sz w:val="20"/>
          <w:szCs w:val="20"/>
        </w:rPr>
        <w:t xml:space="preserve"> will continue to </w:t>
      </w:r>
      <w:r w:rsidR="0093745C">
        <w:rPr>
          <w:rFonts w:ascii="Tahoma" w:hAnsi="Tahoma" w:cs="Tahoma"/>
          <w:sz w:val="20"/>
          <w:szCs w:val="20"/>
        </w:rPr>
        <w:t xml:space="preserve">reduce </w:t>
      </w:r>
      <w:r>
        <w:rPr>
          <w:rFonts w:ascii="Tahoma" w:hAnsi="Tahoma" w:cs="Tahoma"/>
          <w:sz w:val="20"/>
          <w:szCs w:val="20"/>
        </w:rPr>
        <w:t xml:space="preserve">production outputs and </w:t>
      </w:r>
      <w:r w:rsidR="0093745C">
        <w:rPr>
          <w:rFonts w:ascii="Tahoma" w:hAnsi="Tahoma" w:cs="Tahoma"/>
          <w:sz w:val="20"/>
          <w:szCs w:val="20"/>
        </w:rPr>
        <w:t xml:space="preserve">the </w:t>
      </w:r>
      <w:r>
        <w:rPr>
          <w:rFonts w:ascii="Tahoma" w:hAnsi="Tahoma" w:cs="Tahoma"/>
          <w:sz w:val="20"/>
          <w:szCs w:val="20"/>
        </w:rPr>
        <w:t>number of employees.</w:t>
      </w:r>
    </w:p>
    <w:p w:rsidR="002E0BEE" w:rsidRDefault="002E0BEE" w:rsidP="002E0BEE">
      <w:pPr>
        <w:spacing w:before="120"/>
        <w:jc w:val="center"/>
        <w:rPr>
          <w:rFonts w:ascii="Tahoma" w:hAnsi="Tahoma" w:cs="Tahoma"/>
          <w:sz w:val="20"/>
          <w:szCs w:val="20"/>
        </w:rPr>
      </w:pPr>
      <w:r>
        <w:rPr>
          <w:noProof/>
          <w:lang w:val="et-EE" w:eastAsia="et-EE"/>
        </w:rPr>
        <w:lastRenderedPageBreak/>
        <w:drawing>
          <wp:inline distT="0" distB="0" distL="0" distR="0">
            <wp:extent cx="3971925" cy="3114675"/>
            <wp:effectExtent l="19050" t="0" r="9525" b="0"/>
            <wp:docPr id="5" name="Picture 5" descr="k__ive_sektorite_kaupa_09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__ive_sektorite_kaupa_091901"/>
                    <pic:cNvPicPr>
                      <a:picLocks noChangeAspect="1" noChangeArrowheads="1"/>
                    </pic:cNvPicPr>
                  </pic:nvPicPr>
                  <pic:blipFill>
                    <a:blip r:embed="rId35" cstate="print"/>
                    <a:srcRect/>
                    <a:stretch>
                      <a:fillRect/>
                    </a:stretch>
                  </pic:blipFill>
                  <pic:spPr bwMode="auto">
                    <a:xfrm>
                      <a:off x="0" y="0"/>
                      <a:ext cx="3971925" cy="3114675"/>
                    </a:xfrm>
                    <a:prstGeom prst="rect">
                      <a:avLst/>
                    </a:prstGeom>
                    <a:noFill/>
                    <a:ln w="9525">
                      <a:noFill/>
                      <a:miter lim="800000"/>
                      <a:headEnd/>
                      <a:tailEnd/>
                    </a:ln>
                  </pic:spPr>
                </pic:pic>
              </a:graphicData>
            </a:graphic>
          </wp:inline>
        </w:drawing>
      </w:r>
    </w:p>
    <w:p w:rsidR="002E0BEE" w:rsidRDefault="002E0BEE" w:rsidP="002E0BEE">
      <w:pPr>
        <w:pStyle w:val="Caption"/>
      </w:pPr>
      <w:r>
        <w:t xml:space="preserve">Figure </w:t>
      </w:r>
      <w:fldSimple w:instr=" SEQ Figure \* ARABIC ">
        <w:r w:rsidR="00496988">
          <w:rPr>
            <w:noProof/>
          </w:rPr>
          <w:t>2</w:t>
        </w:r>
      </w:fldSimple>
      <w:r>
        <w:t xml:space="preserve"> Revenue of different sectors, in million kroons in 2007 and 2008</w:t>
      </w:r>
    </w:p>
    <w:p w:rsidR="002E0BEE" w:rsidRDefault="002E0BEE" w:rsidP="002E0BEE">
      <w:pPr>
        <w:jc w:val="center"/>
      </w:pPr>
      <w:r>
        <w:rPr>
          <w:noProof/>
          <w:lang w:val="et-EE" w:eastAsia="et-EE"/>
        </w:rPr>
        <w:drawing>
          <wp:inline distT="0" distB="0" distL="0" distR="0">
            <wp:extent cx="4019550" cy="3143250"/>
            <wp:effectExtent l="19050" t="0" r="0" b="0"/>
            <wp:docPr id="6" name="Picture 6" descr="tr__kiettev__tete_arv_sektorite_j__rgi_09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__kiettev__tete_arv_sektorite_j__rgi_091808"/>
                    <pic:cNvPicPr>
                      <a:picLocks noChangeAspect="1" noChangeArrowheads="1"/>
                    </pic:cNvPicPr>
                  </pic:nvPicPr>
                  <pic:blipFill>
                    <a:blip r:embed="rId36" cstate="print"/>
                    <a:srcRect/>
                    <a:stretch>
                      <a:fillRect/>
                    </a:stretch>
                  </pic:blipFill>
                  <pic:spPr bwMode="auto">
                    <a:xfrm>
                      <a:off x="0" y="0"/>
                      <a:ext cx="4019550" cy="3143250"/>
                    </a:xfrm>
                    <a:prstGeom prst="rect">
                      <a:avLst/>
                    </a:prstGeom>
                    <a:noFill/>
                    <a:ln w="9525">
                      <a:noFill/>
                      <a:miter lim="800000"/>
                      <a:headEnd/>
                      <a:tailEnd/>
                    </a:ln>
                  </pic:spPr>
                </pic:pic>
              </a:graphicData>
            </a:graphic>
          </wp:inline>
        </w:drawing>
      </w:r>
    </w:p>
    <w:p w:rsidR="002E0BEE" w:rsidRPr="00EE2F03" w:rsidRDefault="002E0BEE" w:rsidP="002E0BEE">
      <w:pPr>
        <w:pStyle w:val="Caption"/>
      </w:pPr>
      <w:r>
        <w:t xml:space="preserve">Figure </w:t>
      </w:r>
      <w:fldSimple w:instr=" SEQ Figure \* ARABIC ">
        <w:r w:rsidR="00496988">
          <w:rPr>
            <w:noProof/>
          </w:rPr>
          <w:t>3</w:t>
        </w:r>
      </w:fldSimple>
      <w:r>
        <w:t xml:space="preserve"> Number of printing houses by sector</w:t>
      </w:r>
    </w:p>
    <w:p w:rsidR="00D45C9D" w:rsidRPr="004D08F0" w:rsidRDefault="00D45C9D" w:rsidP="00D45C9D">
      <w:pPr>
        <w:pStyle w:val="Heading3"/>
        <w:numPr>
          <w:ilvl w:val="2"/>
          <w:numId w:val="1"/>
        </w:numPr>
        <w:rPr>
          <w:lang w:val="en-GB"/>
        </w:rPr>
      </w:pPr>
      <w:bookmarkStart w:id="60" w:name="_Toc264451320"/>
      <w:r w:rsidRPr="004D08F0">
        <w:rPr>
          <w:lang w:val="en-GB"/>
        </w:rPr>
        <w:t>Default emission factors</w:t>
      </w:r>
      <w:bookmarkEnd w:id="60"/>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Tier 1 emission factors are used for calculations. Equation 1 is applied.</w:t>
      </w:r>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It involves either the use of solvent consumption data or combining ink consumption with emission factors for the industry. Unless the solvent consumption data is used, the use of water based or low solvent inks</w:t>
      </w:r>
      <w:r w:rsidR="009C0FD8">
        <w:rPr>
          <w:rFonts w:ascii="Tahoma" w:hAnsi="Tahoma" w:cs="Tahoma"/>
          <w:sz w:val="20"/>
          <w:szCs w:val="20"/>
          <w:lang w:val="en-GB"/>
        </w:rPr>
        <w:t xml:space="preserve"> as well as the extent of controls such as incineration are not considered</w:t>
      </w:r>
      <w:r w:rsidRPr="004D08F0">
        <w:rPr>
          <w:rFonts w:ascii="Tahoma" w:hAnsi="Tahoma" w:cs="Tahoma"/>
          <w:sz w:val="20"/>
          <w:szCs w:val="20"/>
          <w:lang w:val="en-GB"/>
        </w:rPr>
        <w:t>.</w:t>
      </w:r>
    </w:p>
    <w:p w:rsidR="00D45C9D" w:rsidRPr="004D08F0" w:rsidRDefault="009C0FD8" w:rsidP="00D45C9D">
      <w:pPr>
        <w:autoSpaceDE w:val="0"/>
        <w:autoSpaceDN w:val="0"/>
        <w:adjustRightInd w:val="0"/>
        <w:spacing w:before="120"/>
        <w:jc w:val="both"/>
        <w:rPr>
          <w:rFonts w:ascii="Tahoma" w:hAnsi="Tahoma" w:cs="Tahoma"/>
          <w:sz w:val="20"/>
          <w:szCs w:val="20"/>
          <w:lang w:val="en-GB"/>
        </w:rPr>
      </w:pPr>
      <w:r>
        <w:rPr>
          <w:rFonts w:ascii="Tahoma" w:hAnsi="Tahoma" w:cs="Tahoma"/>
          <w:sz w:val="20"/>
          <w:szCs w:val="20"/>
          <w:lang w:val="en-GB"/>
        </w:rPr>
        <w:t>An approach c</w:t>
      </w:r>
      <w:r w:rsidR="00D45C9D" w:rsidRPr="004D08F0">
        <w:rPr>
          <w:rFonts w:ascii="Tahoma" w:hAnsi="Tahoma" w:cs="Tahoma"/>
          <w:sz w:val="20"/>
          <w:szCs w:val="20"/>
          <w:lang w:val="en-GB"/>
        </w:rPr>
        <w:t>ombining ink consumption with emission factor is applied.</w:t>
      </w:r>
    </w:p>
    <w:p w:rsidR="00D45C9D" w:rsidRPr="004D08F0" w:rsidRDefault="00D45C9D" w:rsidP="00D45C9D">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74</w:t>
      </w:r>
      <w:r w:rsidR="00841A68" w:rsidRPr="004D08F0">
        <w:rPr>
          <w:lang w:val="en-GB"/>
        </w:rPr>
        <w:fldChar w:fldCharType="end"/>
      </w:r>
      <w:r w:rsidRPr="004D08F0">
        <w:rPr>
          <w:lang w:val="en-GB"/>
        </w:rPr>
        <w:t xml:space="preserve"> Tier 1 emission factors for source category 3.D.1 Printing</w:t>
      </w:r>
    </w:p>
    <w:p w:rsidR="00D45C9D" w:rsidRDefault="00D45C9D" w:rsidP="00D45C9D">
      <w:pPr>
        <w:jc w:val="center"/>
        <w:rPr>
          <w:lang w:val="en-GB"/>
        </w:rPr>
      </w:pPr>
      <w:r w:rsidRPr="004D08F0">
        <w:rPr>
          <w:b/>
          <w:bCs/>
          <w:noProof/>
          <w:lang w:val="et-EE" w:eastAsia="et-EE"/>
        </w:rPr>
        <w:lastRenderedPageBreak/>
        <w:drawing>
          <wp:inline distT="0" distB="0" distL="0" distR="0">
            <wp:extent cx="5324475" cy="1971675"/>
            <wp:effectExtent l="19050" t="0" r="9525" b="0"/>
            <wp:docPr id="39" name="Picture 1" descr="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ing"/>
                    <pic:cNvPicPr>
                      <a:picLocks noChangeAspect="1" noChangeArrowheads="1"/>
                    </pic:cNvPicPr>
                  </pic:nvPicPr>
                  <pic:blipFill>
                    <a:blip r:embed="rId37" cstate="print"/>
                    <a:srcRect/>
                    <a:stretch>
                      <a:fillRect/>
                    </a:stretch>
                  </pic:blipFill>
                  <pic:spPr bwMode="auto">
                    <a:xfrm>
                      <a:off x="0" y="0"/>
                      <a:ext cx="5324475" cy="1971675"/>
                    </a:xfrm>
                    <a:prstGeom prst="rect">
                      <a:avLst/>
                    </a:prstGeom>
                    <a:noFill/>
                    <a:ln w="9525">
                      <a:noFill/>
                      <a:miter lim="800000"/>
                      <a:headEnd/>
                      <a:tailEnd/>
                    </a:ln>
                  </pic:spPr>
                </pic:pic>
              </a:graphicData>
            </a:graphic>
          </wp:inline>
        </w:drawing>
      </w:r>
    </w:p>
    <w:p w:rsidR="006E2DA8" w:rsidRDefault="00A03470" w:rsidP="006E2DA8">
      <w:pPr>
        <w:spacing w:before="120"/>
        <w:rPr>
          <w:rFonts w:ascii="Tahoma" w:hAnsi="Tahoma" w:cs="Tahoma"/>
          <w:sz w:val="20"/>
          <w:szCs w:val="20"/>
          <w:lang w:val="en-GB"/>
        </w:rPr>
      </w:pPr>
      <w:r>
        <w:rPr>
          <w:rFonts w:ascii="Tahoma" w:hAnsi="Tahoma" w:cs="Tahoma"/>
          <w:sz w:val="20"/>
          <w:szCs w:val="20"/>
          <w:lang w:val="en-GB"/>
        </w:rPr>
        <w:t>The e</w:t>
      </w:r>
      <w:r w:rsidR="006E2DA8">
        <w:rPr>
          <w:rFonts w:ascii="Tahoma" w:hAnsi="Tahoma" w:cs="Tahoma"/>
          <w:sz w:val="20"/>
          <w:szCs w:val="20"/>
          <w:lang w:val="en-GB"/>
        </w:rPr>
        <w:t xml:space="preserve">mission factor has been estimated to be constant over the period. According to the </w:t>
      </w:r>
      <w:r w:rsidR="006A400E">
        <w:rPr>
          <w:rFonts w:ascii="Tahoma" w:hAnsi="Tahoma" w:cs="Tahoma"/>
          <w:sz w:val="20"/>
          <w:szCs w:val="20"/>
          <w:lang w:val="en-GB"/>
        </w:rPr>
        <w:t xml:space="preserve">revenues of </w:t>
      </w:r>
      <w:r>
        <w:rPr>
          <w:rFonts w:ascii="Tahoma" w:hAnsi="Tahoma" w:cs="Tahoma"/>
          <w:sz w:val="20"/>
          <w:szCs w:val="20"/>
          <w:lang w:val="en-GB"/>
        </w:rPr>
        <w:t xml:space="preserve">the </w:t>
      </w:r>
      <w:r w:rsidR="006A400E">
        <w:rPr>
          <w:rFonts w:ascii="Tahoma" w:hAnsi="Tahoma" w:cs="Tahoma"/>
          <w:sz w:val="20"/>
          <w:szCs w:val="20"/>
          <w:lang w:val="en-GB"/>
        </w:rPr>
        <w:t>printing sector</w:t>
      </w:r>
      <w:r w:rsidR="006E2DA8">
        <w:rPr>
          <w:rFonts w:ascii="Tahoma" w:hAnsi="Tahoma" w:cs="Tahoma"/>
          <w:sz w:val="20"/>
          <w:szCs w:val="20"/>
          <w:lang w:val="en-GB"/>
        </w:rPr>
        <w:t xml:space="preserve"> </w:t>
      </w:r>
      <w:r>
        <w:rPr>
          <w:rFonts w:ascii="Tahoma" w:hAnsi="Tahoma" w:cs="Tahoma"/>
          <w:sz w:val="20"/>
          <w:szCs w:val="20"/>
          <w:lang w:val="en-GB"/>
        </w:rPr>
        <w:t xml:space="preserve">the </w:t>
      </w:r>
      <w:r w:rsidR="006A400E">
        <w:rPr>
          <w:rFonts w:ascii="Tahoma" w:hAnsi="Tahoma" w:cs="Tahoma"/>
          <w:sz w:val="20"/>
          <w:szCs w:val="20"/>
          <w:lang w:val="en-GB"/>
        </w:rPr>
        <w:t xml:space="preserve">major part of printing is </w:t>
      </w:r>
      <w:r>
        <w:rPr>
          <w:rFonts w:ascii="Tahoma" w:hAnsi="Tahoma" w:cs="Tahoma"/>
          <w:sz w:val="20"/>
          <w:szCs w:val="20"/>
          <w:lang w:val="en-GB"/>
        </w:rPr>
        <w:t xml:space="preserve">done </w:t>
      </w:r>
      <w:r w:rsidR="006A400E">
        <w:rPr>
          <w:rFonts w:ascii="Tahoma" w:hAnsi="Tahoma" w:cs="Tahoma"/>
          <w:sz w:val="20"/>
          <w:szCs w:val="20"/>
          <w:lang w:val="en-GB"/>
        </w:rPr>
        <w:t xml:space="preserve">for </w:t>
      </w:r>
      <w:r w:rsidR="006E2DA8">
        <w:rPr>
          <w:rFonts w:ascii="Tahoma" w:hAnsi="Tahoma" w:cs="Tahoma"/>
          <w:sz w:val="20"/>
          <w:szCs w:val="20"/>
          <w:lang w:val="en-GB"/>
        </w:rPr>
        <w:t xml:space="preserve">advertisements and </w:t>
      </w:r>
      <w:r>
        <w:rPr>
          <w:rFonts w:ascii="Tahoma" w:hAnsi="Tahoma" w:cs="Tahoma"/>
          <w:sz w:val="20"/>
          <w:szCs w:val="20"/>
          <w:lang w:val="en-GB"/>
        </w:rPr>
        <w:t xml:space="preserve">the </w:t>
      </w:r>
      <w:r w:rsidR="006E2DA8">
        <w:rPr>
          <w:rFonts w:ascii="Tahoma" w:hAnsi="Tahoma" w:cs="Tahoma"/>
          <w:sz w:val="20"/>
          <w:szCs w:val="20"/>
          <w:lang w:val="en-GB"/>
        </w:rPr>
        <w:t>press. From Corinair</w:t>
      </w:r>
      <w:r w:rsidR="00306BEB">
        <w:rPr>
          <w:rStyle w:val="FootnoteReference"/>
          <w:rFonts w:ascii="Tahoma" w:hAnsi="Tahoma" w:cs="Tahoma"/>
          <w:sz w:val="20"/>
          <w:szCs w:val="20"/>
          <w:lang w:val="en-GB"/>
        </w:rPr>
        <w:footnoteReference w:id="22"/>
      </w:r>
      <w:r w:rsidR="006E2DA8">
        <w:rPr>
          <w:rFonts w:ascii="Tahoma" w:hAnsi="Tahoma" w:cs="Tahoma"/>
          <w:sz w:val="20"/>
          <w:szCs w:val="20"/>
          <w:lang w:val="en-GB"/>
        </w:rPr>
        <w:t xml:space="preserve"> is can be concluded that for press and edition/publicatio</w:t>
      </w:r>
      <w:r w:rsidR="006A400E">
        <w:rPr>
          <w:rFonts w:ascii="Tahoma" w:hAnsi="Tahoma" w:cs="Tahoma"/>
          <w:sz w:val="20"/>
          <w:szCs w:val="20"/>
          <w:lang w:val="en-GB"/>
        </w:rPr>
        <w:t xml:space="preserve">n </w:t>
      </w:r>
      <w:r>
        <w:rPr>
          <w:rFonts w:ascii="Tahoma" w:hAnsi="Tahoma" w:cs="Tahoma"/>
          <w:sz w:val="20"/>
          <w:szCs w:val="20"/>
          <w:lang w:val="en-GB"/>
        </w:rPr>
        <w:t xml:space="preserve">the </w:t>
      </w:r>
      <w:r w:rsidR="006A400E">
        <w:rPr>
          <w:rFonts w:ascii="Tahoma" w:hAnsi="Tahoma" w:cs="Tahoma"/>
          <w:sz w:val="20"/>
          <w:szCs w:val="20"/>
          <w:lang w:val="en-GB"/>
        </w:rPr>
        <w:t xml:space="preserve">following techniques are </w:t>
      </w:r>
      <w:r w:rsidR="00EA2002">
        <w:rPr>
          <w:rFonts w:ascii="Tahoma" w:hAnsi="Tahoma" w:cs="Tahoma"/>
          <w:sz w:val="20"/>
          <w:szCs w:val="20"/>
          <w:lang w:val="en-GB"/>
        </w:rPr>
        <w:t xml:space="preserve">applied </w:t>
      </w:r>
      <w:r w:rsidR="006A400E">
        <w:rPr>
          <w:rFonts w:ascii="Tahoma" w:hAnsi="Tahoma" w:cs="Tahoma"/>
          <w:sz w:val="20"/>
          <w:szCs w:val="20"/>
          <w:lang w:val="en-GB"/>
        </w:rPr>
        <w:t>(with relevant emission factors):</w:t>
      </w:r>
    </w:p>
    <w:p w:rsidR="006E2DA8" w:rsidRDefault="006A400E" w:rsidP="006E2DA8">
      <w:pPr>
        <w:pStyle w:val="ListParagraph"/>
        <w:numPr>
          <w:ilvl w:val="0"/>
          <w:numId w:val="27"/>
        </w:numPr>
        <w:spacing w:before="120"/>
        <w:rPr>
          <w:rFonts w:ascii="Tahoma" w:hAnsi="Tahoma" w:cs="Tahoma"/>
          <w:sz w:val="20"/>
          <w:szCs w:val="20"/>
          <w:lang w:val="en-GB"/>
        </w:rPr>
      </w:pPr>
      <w:r>
        <w:rPr>
          <w:rFonts w:ascii="Tahoma" w:hAnsi="Tahoma" w:cs="Tahoma"/>
          <w:sz w:val="20"/>
          <w:szCs w:val="20"/>
          <w:lang w:val="en-GB"/>
        </w:rPr>
        <w:t>cold set web offset – 54 kg/t (g/kg) ink consumed</w:t>
      </w:r>
    </w:p>
    <w:p w:rsidR="006E2DA8" w:rsidRDefault="006A400E" w:rsidP="006E2DA8">
      <w:pPr>
        <w:pStyle w:val="ListParagraph"/>
        <w:numPr>
          <w:ilvl w:val="0"/>
          <w:numId w:val="27"/>
        </w:numPr>
        <w:spacing w:before="120"/>
        <w:rPr>
          <w:rFonts w:ascii="Tahoma" w:hAnsi="Tahoma" w:cs="Tahoma"/>
          <w:sz w:val="20"/>
          <w:szCs w:val="20"/>
          <w:lang w:val="en-GB"/>
        </w:rPr>
      </w:pPr>
      <w:r>
        <w:rPr>
          <w:rFonts w:ascii="Tahoma" w:hAnsi="Tahoma" w:cs="Tahoma"/>
          <w:sz w:val="20"/>
          <w:szCs w:val="20"/>
          <w:lang w:val="en-GB"/>
        </w:rPr>
        <w:t>heat set web offset – 82 kg/t (g/kg) ink consumed</w:t>
      </w:r>
    </w:p>
    <w:p w:rsidR="006E2DA8" w:rsidRDefault="006A400E" w:rsidP="006E2DA8">
      <w:pPr>
        <w:pStyle w:val="ListParagraph"/>
        <w:numPr>
          <w:ilvl w:val="0"/>
          <w:numId w:val="27"/>
        </w:numPr>
        <w:spacing w:before="120"/>
        <w:rPr>
          <w:rFonts w:ascii="Tahoma" w:hAnsi="Tahoma" w:cs="Tahoma"/>
          <w:sz w:val="20"/>
          <w:szCs w:val="20"/>
          <w:lang w:val="en-GB"/>
        </w:rPr>
      </w:pPr>
      <w:r>
        <w:rPr>
          <w:rFonts w:ascii="Tahoma" w:hAnsi="Tahoma" w:cs="Tahoma"/>
          <w:sz w:val="20"/>
          <w:szCs w:val="20"/>
          <w:lang w:val="en-GB"/>
        </w:rPr>
        <w:t>rotogravure – 425 kg/t (g/kg) ink consumed</w:t>
      </w:r>
    </w:p>
    <w:p w:rsidR="006E2DA8" w:rsidRPr="006E2DA8" w:rsidRDefault="006A400E" w:rsidP="006E2DA8">
      <w:pPr>
        <w:spacing w:before="120"/>
        <w:rPr>
          <w:rFonts w:ascii="Tahoma" w:hAnsi="Tahoma" w:cs="Tahoma"/>
          <w:sz w:val="20"/>
          <w:szCs w:val="20"/>
          <w:lang w:val="en-GB"/>
        </w:rPr>
      </w:pPr>
      <w:r>
        <w:rPr>
          <w:rFonts w:ascii="Tahoma" w:hAnsi="Tahoma" w:cs="Tahoma"/>
          <w:sz w:val="20"/>
          <w:szCs w:val="20"/>
          <w:lang w:val="en-GB"/>
        </w:rPr>
        <w:t xml:space="preserve">As these stay below </w:t>
      </w:r>
      <w:r w:rsidR="00EA2002">
        <w:rPr>
          <w:rFonts w:ascii="Tahoma" w:hAnsi="Tahoma" w:cs="Tahoma"/>
          <w:sz w:val="20"/>
          <w:szCs w:val="20"/>
          <w:lang w:val="en-GB"/>
        </w:rPr>
        <w:t xml:space="preserve">the </w:t>
      </w:r>
      <w:r>
        <w:rPr>
          <w:rFonts w:ascii="Tahoma" w:hAnsi="Tahoma" w:cs="Tahoma"/>
          <w:sz w:val="20"/>
          <w:szCs w:val="20"/>
          <w:lang w:val="en-GB"/>
        </w:rPr>
        <w:t xml:space="preserve">current emission factor, </w:t>
      </w:r>
      <w:r w:rsidR="00EA2002">
        <w:rPr>
          <w:rFonts w:ascii="Tahoma" w:hAnsi="Tahoma" w:cs="Tahoma"/>
          <w:sz w:val="20"/>
          <w:szCs w:val="20"/>
          <w:lang w:val="en-GB"/>
        </w:rPr>
        <w:t>it</w:t>
      </w:r>
      <w:r>
        <w:rPr>
          <w:rFonts w:ascii="Tahoma" w:hAnsi="Tahoma" w:cs="Tahoma"/>
          <w:sz w:val="20"/>
          <w:szCs w:val="20"/>
          <w:lang w:val="en-GB"/>
        </w:rPr>
        <w:t xml:space="preserve"> is not changed over the period.</w:t>
      </w:r>
    </w:p>
    <w:p w:rsidR="00D45C9D" w:rsidRPr="004D08F0" w:rsidRDefault="00D45C9D" w:rsidP="00D45C9D">
      <w:pPr>
        <w:pStyle w:val="Heading3"/>
        <w:numPr>
          <w:ilvl w:val="2"/>
          <w:numId w:val="1"/>
        </w:numPr>
        <w:rPr>
          <w:lang w:val="en-GB"/>
        </w:rPr>
      </w:pPr>
      <w:bookmarkStart w:id="61" w:name="_Toc264451321"/>
      <w:r w:rsidRPr="004D08F0">
        <w:rPr>
          <w:lang w:val="en-GB"/>
        </w:rPr>
        <w:t>Activity data</w:t>
      </w:r>
      <w:bookmarkEnd w:id="61"/>
    </w:p>
    <w:p w:rsidR="00D45C9D" w:rsidRPr="004D08F0" w:rsidRDefault="00EA2002" w:rsidP="00D45C9D">
      <w:pPr>
        <w:pStyle w:val="Default"/>
        <w:spacing w:before="120"/>
        <w:jc w:val="both"/>
        <w:rPr>
          <w:rFonts w:ascii="Tahoma" w:hAnsi="Tahoma" w:cs="Tahoma"/>
          <w:sz w:val="20"/>
          <w:szCs w:val="20"/>
          <w:lang w:val="en-GB"/>
        </w:rPr>
      </w:pPr>
      <w:r>
        <w:rPr>
          <w:rFonts w:ascii="Tahoma" w:hAnsi="Tahoma" w:cs="Tahoma"/>
          <w:sz w:val="20"/>
          <w:szCs w:val="20"/>
          <w:lang w:val="en-GB"/>
        </w:rPr>
        <w:t>The q</w:t>
      </w:r>
      <w:r w:rsidR="00D45C9D" w:rsidRPr="004D08F0">
        <w:rPr>
          <w:rFonts w:ascii="Tahoma" w:hAnsi="Tahoma" w:cs="Tahoma"/>
          <w:sz w:val="20"/>
          <w:szCs w:val="20"/>
          <w:lang w:val="en-GB"/>
        </w:rPr>
        <w:t xml:space="preserve">uantity of ink (CN code 3215) used in Estonia can be estimated by the import and export data from Statistics Estonia. Data regarding import and export is not available for </w:t>
      </w:r>
      <w:r>
        <w:rPr>
          <w:rFonts w:ascii="Tahoma" w:hAnsi="Tahoma" w:cs="Tahoma"/>
          <w:sz w:val="20"/>
          <w:szCs w:val="20"/>
          <w:lang w:val="en-GB"/>
        </w:rPr>
        <w:t xml:space="preserve">the year </w:t>
      </w:r>
      <w:r w:rsidR="00D45C9D" w:rsidRPr="004D08F0">
        <w:rPr>
          <w:rFonts w:ascii="Tahoma" w:hAnsi="Tahoma" w:cs="Tahoma"/>
          <w:sz w:val="20"/>
          <w:szCs w:val="20"/>
          <w:lang w:val="en-GB"/>
        </w:rPr>
        <w:t>1990.</w:t>
      </w:r>
    </w:p>
    <w:p w:rsidR="00D45C9D" w:rsidRPr="004D08F0" w:rsidRDefault="00D45C9D" w:rsidP="00D45C9D">
      <w:pPr>
        <w:pStyle w:val="Default"/>
        <w:spacing w:before="120"/>
        <w:jc w:val="both"/>
        <w:rPr>
          <w:rFonts w:ascii="Tahoma" w:hAnsi="Tahoma" w:cs="Tahoma"/>
          <w:sz w:val="20"/>
          <w:szCs w:val="20"/>
          <w:lang w:val="en-GB"/>
        </w:rPr>
      </w:pPr>
      <w:r w:rsidRPr="004D08F0">
        <w:rPr>
          <w:rFonts w:ascii="Tahoma" w:hAnsi="Tahoma" w:cs="Tahoma"/>
          <w:sz w:val="20"/>
          <w:szCs w:val="20"/>
          <w:lang w:val="en-GB"/>
        </w:rPr>
        <w:t>Information regarding ink production is not available.</w:t>
      </w:r>
      <w:r w:rsidRPr="004D08F0">
        <w:rPr>
          <w:sz w:val="20"/>
          <w:szCs w:val="20"/>
          <w:lang w:val="en-GB"/>
        </w:rPr>
        <w:t xml:space="preserve"> </w:t>
      </w:r>
      <w:r w:rsidRPr="004D08F0">
        <w:rPr>
          <w:rFonts w:ascii="Tahoma" w:hAnsi="Tahoma" w:cs="Tahoma"/>
          <w:sz w:val="20"/>
          <w:szCs w:val="20"/>
          <w:lang w:val="en-GB"/>
        </w:rPr>
        <w:t xml:space="preserve">According to OSIS, no production of ink is reported </w:t>
      </w:r>
      <w:r w:rsidR="00EA2002">
        <w:rPr>
          <w:rFonts w:ascii="Tahoma" w:hAnsi="Tahoma" w:cs="Tahoma"/>
          <w:sz w:val="20"/>
          <w:szCs w:val="20"/>
          <w:lang w:val="en-GB"/>
        </w:rPr>
        <w:t>between</w:t>
      </w:r>
      <w:r w:rsidR="00EA2002" w:rsidRPr="004D08F0">
        <w:rPr>
          <w:rFonts w:ascii="Tahoma" w:hAnsi="Tahoma" w:cs="Tahoma"/>
          <w:sz w:val="20"/>
          <w:szCs w:val="20"/>
          <w:lang w:val="en-GB"/>
        </w:rPr>
        <w:t xml:space="preserve"> </w:t>
      </w:r>
      <w:r w:rsidRPr="004D08F0">
        <w:rPr>
          <w:rFonts w:ascii="Tahoma" w:hAnsi="Tahoma" w:cs="Tahoma"/>
          <w:sz w:val="20"/>
          <w:szCs w:val="20"/>
          <w:lang w:val="en-GB"/>
        </w:rPr>
        <w:t>2006</w:t>
      </w:r>
      <w:r w:rsidR="00EA2002">
        <w:rPr>
          <w:rFonts w:ascii="Tahoma" w:hAnsi="Tahoma" w:cs="Tahoma"/>
          <w:sz w:val="20"/>
          <w:szCs w:val="20"/>
          <w:lang w:val="en-GB"/>
        </w:rPr>
        <w:t xml:space="preserve"> and </w:t>
      </w:r>
      <w:r w:rsidRPr="004D08F0">
        <w:rPr>
          <w:rFonts w:ascii="Tahoma" w:hAnsi="Tahoma" w:cs="Tahoma"/>
          <w:sz w:val="20"/>
          <w:szCs w:val="20"/>
          <w:lang w:val="en-GB"/>
        </w:rPr>
        <w:t>2008.</w:t>
      </w:r>
    </w:p>
    <w:p w:rsidR="00D45C9D" w:rsidRPr="004D08F0" w:rsidRDefault="00D45C9D" w:rsidP="00D45C9D">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75</w:t>
      </w:r>
      <w:r w:rsidR="00841A68" w:rsidRPr="004D08F0">
        <w:rPr>
          <w:lang w:val="en-GB"/>
        </w:rPr>
        <w:fldChar w:fldCharType="end"/>
      </w:r>
      <w:r w:rsidRPr="004D08F0">
        <w:rPr>
          <w:lang w:val="en-GB"/>
        </w:rPr>
        <w:t xml:space="preserve"> Activity data for NMVOC emission calculations from printing activities in 1995 – 2008 (in tons)</w:t>
      </w:r>
    </w:p>
    <w:tbl>
      <w:tblPr>
        <w:tblStyle w:val="TableGrid"/>
        <w:tblW w:w="9288" w:type="dxa"/>
        <w:tblLook w:val="04A0"/>
      </w:tblPr>
      <w:tblGrid>
        <w:gridCol w:w="2322"/>
        <w:gridCol w:w="2322"/>
        <w:gridCol w:w="2322"/>
        <w:gridCol w:w="2322"/>
      </w:tblGrid>
      <w:tr w:rsidR="00D45C9D" w:rsidRPr="004D08F0" w:rsidTr="00524E97">
        <w:tc>
          <w:tcPr>
            <w:tcW w:w="2322" w:type="dxa"/>
            <w:shd w:val="clear" w:color="auto" w:fill="CCFFCC"/>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Year</w:t>
            </w:r>
          </w:p>
        </w:tc>
        <w:tc>
          <w:tcPr>
            <w:tcW w:w="2322" w:type="dxa"/>
            <w:shd w:val="clear" w:color="auto" w:fill="CCFFCC"/>
            <w:vAlign w:val="center"/>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Import</w:t>
            </w:r>
          </w:p>
        </w:tc>
        <w:tc>
          <w:tcPr>
            <w:tcW w:w="2322" w:type="dxa"/>
            <w:shd w:val="clear" w:color="auto" w:fill="CCFFCC"/>
            <w:vAlign w:val="center"/>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Export</w:t>
            </w:r>
          </w:p>
        </w:tc>
        <w:tc>
          <w:tcPr>
            <w:tcW w:w="2322" w:type="dxa"/>
            <w:shd w:val="clear" w:color="auto" w:fill="CCFFCC"/>
            <w:vAlign w:val="center"/>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Use</w:t>
            </w:r>
          </w:p>
        </w:tc>
      </w:tr>
      <w:tr w:rsidR="00D45C9D" w:rsidRPr="004D08F0" w:rsidTr="00524E97">
        <w:tc>
          <w:tcPr>
            <w:tcW w:w="2322" w:type="dxa"/>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1995</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301,6</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30,5</w:t>
            </w:r>
          </w:p>
        </w:tc>
        <w:tc>
          <w:tcPr>
            <w:tcW w:w="2322" w:type="dxa"/>
            <w:vAlign w:val="center"/>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271,1</w:t>
            </w:r>
          </w:p>
        </w:tc>
      </w:tr>
      <w:tr w:rsidR="00D45C9D" w:rsidRPr="004D08F0" w:rsidTr="00524E97">
        <w:tc>
          <w:tcPr>
            <w:tcW w:w="2322" w:type="dxa"/>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2000</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538,3</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13,3</w:t>
            </w:r>
          </w:p>
        </w:tc>
        <w:tc>
          <w:tcPr>
            <w:tcW w:w="2322" w:type="dxa"/>
            <w:vAlign w:val="center"/>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525,0</w:t>
            </w:r>
          </w:p>
        </w:tc>
      </w:tr>
      <w:tr w:rsidR="00D45C9D" w:rsidRPr="004D08F0" w:rsidTr="00524E97">
        <w:tc>
          <w:tcPr>
            <w:tcW w:w="2322" w:type="dxa"/>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2005</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2966,1</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105,4</w:t>
            </w:r>
          </w:p>
        </w:tc>
        <w:tc>
          <w:tcPr>
            <w:tcW w:w="2322" w:type="dxa"/>
            <w:vAlign w:val="center"/>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2860,7</w:t>
            </w:r>
          </w:p>
        </w:tc>
      </w:tr>
      <w:tr w:rsidR="00D45C9D" w:rsidRPr="004D08F0" w:rsidTr="00524E97">
        <w:tc>
          <w:tcPr>
            <w:tcW w:w="2322" w:type="dxa"/>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2006</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1860,6</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445,0</w:t>
            </w:r>
          </w:p>
        </w:tc>
        <w:tc>
          <w:tcPr>
            <w:tcW w:w="2322" w:type="dxa"/>
            <w:vAlign w:val="center"/>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1415,6</w:t>
            </w:r>
          </w:p>
        </w:tc>
      </w:tr>
      <w:tr w:rsidR="00D45C9D" w:rsidRPr="004D08F0" w:rsidTr="00524E97">
        <w:tc>
          <w:tcPr>
            <w:tcW w:w="2322" w:type="dxa"/>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2007</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2095,4</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580,2</w:t>
            </w:r>
          </w:p>
        </w:tc>
        <w:tc>
          <w:tcPr>
            <w:tcW w:w="2322" w:type="dxa"/>
            <w:vAlign w:val="center"/>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1515,2</w:t>
            </w:r>
          </w:p>
        </w:tc>
      </w:tr>
      <w:tr w:rsidR="00D45C9D" w:rsidRPr="004D08F0" w:rsidTr="00524E97">
        <w:tc>
          <w:tcPr>
            <w:tcW w:w="2322" w:type="dxa"/>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2008</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2267,9</w:t>
            </w:r>
          </w:p>
        </w:tc>
        <w:tc>
          <w:tcPr>
            <w:tcW w:w="2322" w:type="dxa"/>
            <w:vAlign w:val="center"/>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295,4</w:t>
            </w:r>
          </w:p>
        </w:tc>
        <w:tc>
          <w:tcPr>
            <w:tcW w:w="2322" w:type="dxa"/>
            <w:vAlign w:val="center"/>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1972,5</w:t>
            </w:r>
          </w:p>
        </w:tc>
      </w:tr>
    </w:tbl>
    <w:p w:rsidR="00D45C9D" w:rsidRPr="004D08F0" w:rsidRDefault="00D45C9D" w:rsidP="00D45C9D">
      <w:pPr>
        <w:rPr>
          <w:lang w:val="en-GB"/>
        </w:rPr>
      </w:pPr>
    </w:p>
    <w:p w:rsidR="00D45C9D" w:rsidRPr="004D08F0" w:rsidRDefault="00D45C9D" w:rsidP="00D45C9D">
      <w:pPr>
        <w:pStyle w:val="Heading3"/>
        <w:numPr>
          <w:ilvl w:val="2"/>
          <w:numId w:val="1"/>
        </w:numPr>
        <w:rPr>
          <w:lang w:val="en-GB"/>
        </w:rPr>
      </w:pPr>
      <w:bookmarkStart w:id="62" w:name="_Toc264451322"/>
      <w:r w:rsidRPr="004D08F0">
        <w:rPr>
          <w:lang w:val="en-GB"/>
        </w:rPr>
        <w:t>Results</w:t>
      </w:r>
      <w:bookmarkEnd w:id="62"/>
    </w:p>
    <w:p w:rsidR="00D45C9D" w:rsidRPr="004D08F0" w:rsidRDefault="00EA2002" w:rsidP="00D45C9D">
      <w:pPr>
        <w:spacing w:before="120"/>
        <w:rPr>
          <w:rFonts w:ascii="Tahoma" w:hAnsi="Tahoma" w:cs="Tahoma"/>
          <w:sz w:val="20"/>
          <w:szCs w:val="20"/>
          <w:lang w:val="en-GB"/>
        </w:rPr>
      </w:pPr>
      <w:r>
        <w:rPr>
          <w:rFonts w:ascii="Tahoma" w:hAnsi="Tahoma" w:cs="Tahoma"/>
          <w:sz w:val="20"/>
          <w:szCs w:val="20"/>
          <w:lang w:val="en-GB"/>
        </w:rPr>
        <w:t>A number of</w:t>
      </w:r>
      <w:r w:rsidR="00D45C9D" w:rsidRPr="004D08F0">
        <w:rPr>
          <w:rFonts w:ascii="Tahoma" w:hAnsi="Tahoma" w:cs="Tahoma"/>
          <w:sz w:val="20"/>
          <w:szCs w:val="20"/>
          <w:lang w:val="en-GB"/>
        </w:rPr>
        <w:t xml:space="preserve"> printing facilities </w:t>
      </w:r>
      <w:r>
        <w:rPr>
          <w:rFonts w:ascii="Tahoma" w:hAnsi="Tahoma" w:cs="Tahoma"/>
          <w:sz w:val="20"/>
          <w:szCs w:val="20"/>
          <w:lang w:val="en-GB"/>
        </w:rPr>
        <w:t>is</w:t>
      </w:r>
      <w:r w:rsidRPr="004D08F0">
        <w:rPr>
          <w:rFonts w:ascii="Tahoma" w:hAnsi="Tahoma" w:cs="Tahoma"/>
          <w:sz w:val="20"/>
          <w:szCs w:val="20"/>
          <w:lang w:val="en-GB"/>
        </w:rPr>
        <w:t xml:space="preserve"> </w:t>
      </w:r>
      <w:r w:rsidR="00D45C9D" w:rsidRPr="004D08F0">
        <w:rPr>
          <w:rFonts w:ascii="Tahoma" w:hAnsi="Tahoma" w:cs="Tahoma"/>
          <w:sz w:val="20"/>
          <w:szCs w:val="20"/>
          <w:lang w:val="en-GB"/>
        </w:rPr>
        <w:t>permitted.</w:t>
      </w:r>
    </w:p>
    <w:p w:rsidR="00D45C9D" w:rsidRPr="004D08F0" w:rsidRDefault="00EA2002" w:rsidP="00D45C9D">
      <w:pPr>
        <w:spacing w:before="120"/>
        <w:jc w:val="both"/>
        <w:rPr>
          <w:lang w:val="en-GB"/>
        </w:rPr>
      </w:pPr>
      <w:r>
        <w:rPr>
          <w:rFonts w:ascii="Tahoma" w:hAnsi="Tahoma" w:cs="Tahoma"/>
          <w:sz w:val="20"/>
          <w:szCs w:val="20"/>
          <w:lang w:val="en-GB"/>
        </w:rPr>
        <w:t>Between</w:t>
      </w:r>
      <w:r w:rsidRPr="004D08F0">
        <w:rPr>
          <w:rFonts w:ascii="Tahoma" w:hAnsi="Tahoma" w:cs="Tahoma"/>
          <w:sz w:val="20"/>
          <w:szCs w:val="20"/>
          <w:lang w:val="en-GB"/>
        </w:rPr>
        <w:t xml:space="preserve"> </w:t>
      </w:r>
      <w:r w:rsidR="00D45C9D" w:rsidRPr="004D08F0">
        <w:rPr>
          <w:rFonts w:ascii="Tahoma" w:hAnsi="Tahoma" w:cs="Tahoma"/>
          <w:sz w:val="20"/>
          <w:szCs w:val="20"/>
          <w:lang w:val="en-GB"/>
        </w:rPr>
        <w:t>2006</w:t>
      </w:r>
      <w:r>
        <w:rPr>
          <w:rFonts w:ascii="Tahoma" w:hAnsi="Tahoma" w:cs="Tahoma"/>
          <w:sz w:val="20"/>
          <w:szCs w:val="20"/>
          <w:lang w:val="en-GB"/>
        </w:rPr>
        <w:t xml:space="preserve"> and </w:t>
      </w:r>
      <w:r w:rsidR="00D45C9D" w:rsidRPr="004D08F0">
        <w:rPr>
          <w:rFonts w:ascii="Tahoma" w:hAnsi="Tahoma" w:cs="Tahoma"/>
          <w:sz w:val="20"/>
          <w:szCs w:val="20"/>
          <w:lang w:val="en-GB"/>
        </w:rPr>
        <w:t xml:space="preserve">2008, activity data regarding ink use in point sources is collected </w:t>
      </w:r>
      <w:r w:rsidR="0021522A">
        <w:rPr>
          <w:rFonts w:ascii="Tahoma" w:hAnsi="Tahoma" w:cs="Tahoma"/>
          <w:sz w:val="20"/>
          <w:szCs w:val="20"/>
          <w:lang w:val="en-GB"/>
        </w:rPr>
        <w:t>in the</w:t>
      </w:r>
      <w:r w:rsidR="0021522A" w:rsidRPr="004D08F0">
        <w:rPr>
          <w:rFonts w:ascii="Tahoma" w:hAnsi="Tahoma" w:cs="Tahoma"/>
          <w:sz w:val="20"/>
          <w:szCs w:val="20"/>
          <w:lang w:val="en-GB"/>
        </w:rPr>
        <w:t xml:space="preserve"> </w:t>
      </w:r>
      <w:r w:rsidR="00D45C9D" w:rsidRPr="004D08F0">
        <w:rPr>
          <w:rFonts w:ascii="Tahoma" w:hAnsi="Tahoma" w:cs="Tahoma"/>
          <w:sz w:val="20"/>
          <w:szCs w:val="20"/>
          <w:lang w:val="en-GB"/>
        </w:rPr>
        <w:t>OSIS database.</w:t>
      </w:r>
    </w:p>
    <w:p w:rsidR="00D45C9D" w:rsidRPr="004D08F0" w:rsidRDefault="00D45C9D" w:rsidP="00D45C9D">
      <w:pPr>
        <w:spacing w:before="120"/>
        <w:rPr>
          <w:rFonts w:ascii="Tahoma" w:hAnsi="Tahoma" w:cs="Tahoma"/>
          <w:sz w:val="20"/>
          <w:szCs w:val="20"/>
          <w:lang w:val="en-GB"/>
        </w:rPr>
      </w:pPr>
      <w:r w:rsidRPr="004D08F0">
        <w:rPr>
          <w:rFonts w:ascii="Tahoma" w:hAnsi="Tahoma" w:cs="Tahoma"/>
          <w:sz w:val="20"/>
          <w:szCs w:val="20"/>
          <w:lang w:val="en-GB"/>
        </w:rPr>
        <w:t>For</w:t>
      </w:r>
      <w:r w:rsidR="0021522A">
        <w:rPr>
          <w:rFonts w:ascii="Tahoma" w:hAnsi="Tahoma" w:cs="Tahoma"/>
          <w:sz w:val="20"/>
          <w:szCs w:val="20"/>
          <w:lang w:val="en-GB"/>
        </w:rPr>
        <w:t xml:space="preserve"> the</w:t>
      </w:r>
      <w:r w:rsidRPr="004D08F0">
        <w:rPr>
          <w:rFonts w:ascii="Tahoma" w:hAnsi="Tahoma" w:cs="Tahoma"/>
          <w:sz w:val="20"/>
          <w:szCs w:val="20"/>
          <w:lang w:val="en-GB"/>
        </w:rPr>
        <w:t xml:space="preserve"> years 2006</w:t>
      </w:r>
      <w:r w:rsidR="0021522A">
        <w:rPr>
          <w:rFonts w:ascii="Tahoma" w:hAnsi="Tahoma" w:cs="Tahoma"/>
          <w:sz w:val="20"/>
          <w:szCs w:val="20"/>
          <w:lang w:val="en-GB"/>
        </w:rPr>
        <w:t xml:space="preserve"> to </w:t>
      </w:r>
      <w:r w:rsidRPr="004D08F0">
        <w:rPr>
          <w:rFonts w:ascii="Tahoma" w:hAnsi="Tahoma" w:cs="Tahoma"/>
          <w:sz w:val="20"/>
          <w:szCs w:val="20"/>
          <w:lang w:val="en-GB"/>
        </w:rPr>
        <w:t>2008 activity data for calculations is calculated as following:</w:t>
      </w:r>
    </w:p>
    <w:p w:rsidR="00D45C9D" w:rsidRPr="004D08F0" w:rsidRDefault="00D45C9D" w:rsidP="00D45C9D">
      <w:pPr>
        <w:spacing w:before="120"/>
        <w:rPr>
          <w:rFonts w:ascii="Tahoma" w:hAnsi="Tahoma" w:cs="Tahoma"/>
          <w:sz w:val="20"/>
          <w:szCs w:val="20"/>
          <w:lang w:val="en-GB"/>
        </w:rPr>
      </w:pPr>
      <w:r w:rsidRPr="004D08F0">
        <w:rPr>
          <w:rFonts w:ascii="Tahoma" w:hAnsi="Tahoma" w:cs="Tahoma"/>
          <w:sz w:val="20"/>
          <w:szCs w:val="20"/>
          <w:lang w:val="en-GB"/>
        </w:rPr>
        <w:t>ink use in diffuse sources = total ink use – ink use in point sources</w:t>
      </w:r>
    </w:p>
    <w:p w:rsidR="00D45C9D" w:rsidRPr="004D08F0" w:rsidRDefault="00D45C9D" w:rsidP="00D45C9D">
      <w:pPr>
        <w:spacing w:before="120"/>
        <w:rPr>
          <w:rFonts w:ascii="Tahoma" w:hAnsi="Tahoma" w:cs="Tahoma"/>
          <w:sz w:val="20"/>
          <w:szCs w:val="20"/>
          <w:lang w:val="en-GB"/>
        </w:rPr>
      </w:pPr>
      <w:r w:rsidRPr="004D08F0">
        <w:rPr>
          <w:rFonts w:ascii="Tahoma" w:hAnsi="Tahoma" w:cs="Tahoma"/>
          <w:sz w:val="20"/>
          <w:szCs w:val="20"/>
          <w:lang w:val="en-GB"/>
        </w:rPr>
        <w:t xml:space="preserve">In 2005, according to CollectER </w:t>
      </w:r>
      <w:r w:rsidR="0021522A">
        <w:rPr>
          <w:rFonts w:ascii="Tahoma" w:hAnsi="Tahoma" w:cs="Tahoma"/>
          <w:sz w:val="20"/>
          <w:szCs w:val="20"/>
          <w:lang w:val="en-GB"/>
        </w:rPr>
        <w:t>five</w:t>
      </w:r>
      <w:r w:rsidR="0021522A" w:rsidRPr="004D08F0">
        <w:rPr>
          <w:rFonts w:ascii="Tahoma" w:hAnsi="Tahoma" w:cs="Tahoma"/>
          <w:sz w:val="20"/>
          <w:szCs w:val="20"/>
          <w:lang w:val="en-GB"/>
        </w:rPr>
        <w:t xml:space="preserve"> </w:t>
      </w:r>
      <w:r w:rsidRPr="004D08F0">
        <w:rPr>
          <w:rFonts w:ascii="Tahoma" w:hAnsi="Tahoma" w:cs="Tahoma"/>
          <w:sz w:val="20"/>
          <w:szCs w:val="20"/>
          <w:lang w:val="en-GB"/>
        </w:rPr>
        <w:t>companies were reporting as point sources. No activity data is available. Emission from point sources is subtracted from total calculated VOC emission.</w:t>
      </w:r>
    </w:p>
    <w:p w:rsidR="00D45C9D" w:rsidRPr="004D08F0" w:rsidRDefault="00D45C9D" w:rsidP="00D45C9D">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76</w:t>
      </w:r>
      <w:r w:rsidR="00841A68" w:rsidRPr="004D08F0">
        <w:rPr>
          <w:lang w:val="en-GB"/>
        </w:rPr>
        <w:fldChar w:fldCharType="end"/>
      </w:r>
      <w:r w:rsidRPr="004D08F0">
        <w:rPr>
          <w:lang w:val="en-GB"/>
        </w:rPr>
        <w:t xml:space="preserve"> NMVOC emission from printing activities (NFR 3.D.1) in tons</w:t>
      </w:r>
    </w:p>
    <w:tbl>
      <w:tblPr>
        <w:tblW w:w="6924" w:type="dxa"/>
        <w:jc w:val="center"/>
        <w:tblInd w:w="55" w:type="dxa"/>
        <w:tblCellMar>
          <w:left w:w="70" w:type="dxa"/>
          <w:right w:w="70" w:type="dxa"/>
        </w:tblCellMar>
        <w:tblLook w:val="04A0"/>
      </w:tblPr>
      <w:tblGrid>
        <w:gridCol w:w="960"/>
        <w:gridCol w:w="960"/>
        <w:gridCol w:w="960"/>
        <w:gridCol w:w="992"/>
        <w:gridCol w:w="1378"/>
        <w:gridCol w:w="1674"/>
      </w:tblGrid>
      <w:tr w:rsidR="00D45C9D" w:rsidRPr="004D08F0" w:rsidTr="00524E97">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NFR</w:t>
            </w:r>
          </w:p>
        </w:tc>
        <w:tc>
          <w:tcPr>
            <w:tcW w:w="960" w:type="dxa"/>
            <w:tcBorders>
              <w:top w:val="single" w:sz="4" w:space="0" w:color="auto"/>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3.D.1</w:t>
            </w:r>
          </w:p>
        </w:tc>
        <w:tc>
          <w:tcPr>
            <w:tcW w:w="960" w:type="dxa"/>
            <w:tcBorders>
              <w:top w:val="single" w:sz="4" w:space="0" w:color="auto"/>
              <w:left w:val="nil"/>
              <w:bottom w:val="single" w:sz="4" w:space="0" w:color="auto"/>
              <w:right w:val="single" w:sz="4" w:space="0" w:color="auto"/>
            </w:tcBorders>
            <w:shd w:val="clear" w:color="000000" w:fill="CCFFCC"/>
            <w:noWrap/>
            <w:vAlign w:val="bottom"/>
            <w:hideMark/>
          </w:tcPr>
          <w:p w:rsidR="00D45C9D" w:rsidRPr="004D08F0" w:rsidRDefault="00D45C9D"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992" w:type="dxa"/>
            <w:tcBorders>
              <w:top w:val="single" w:sz="4" w:space="0" w:color="auto"/>
              <w:left w:val="nil"/>
              <w:bottom w:val="single" w:sz="4" w:space="0" w:color="auto"/>
              <w:right w:val="single" w:sz="4" w:space="0" w:color="auto"/>
            </w:tcBorders>
            <w:shd w:val="clear" w:color="000000" w:fill="CCFFCC"/>
            <w:noWrap/>
            <w:vAlign w:val="bottom"/>
            <w:hideMark/>
          </w:tcPr>
          <w:p w:rsidR="00D45C9D" w:rsidRPr="004D08F0" w:rsidRDefault="00D45C9D"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1378" w:type="dxa"/>
            <w:tcBorders>
              <w:top w:val="single" w:sz="4" w:space="0" w:color="auto"/>
              <w:left w:val="nil"/>
              <w:bottom w:val="single" w:sz="4" w:space="0" w:color="auto"/>
              <w:right w:val="single" w:sz="4" w:space="0" w:color="auto"/>
            </w:tcBorders>
            <w:shd w:val="clear" w:color="000000" w:fill="CCFFCC"/>
            <w:noWrap/>
            <w:vAlign w:val="bottom"/>
            <w:hideMark/>
          </w:tcPr>
          <w:p w:rsidR="00D45C9D" w:rsidRPr="004D08F0" w:rsidRDefault="00D45C9D"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1674" w:type="dxa"/>
            <w:tcBorders>
              <w:top w:val="single" w:sz="4" w:space="0" w:color="auto"/>
              <w:left w:val="nil"/>
              <w:bottom w:val="single" w:sz="4" w:space="0" w:color="auto"/>
              <w:right w:val="single" w:sz="4" w:space="0" w:color="auto"/>
            </w:tcBorders>
            <w:shd w:val="clear" w:color="000000" w:fill="CCFFCC"/>
            <w:noWrap/>
            <w:vAlign w:val="bottom"/>
            <w:hideMark/>
          </w:tcPr>
          <w:p w:rsidR="00D45C9D" w:rsidRPr="004D08F0" w:rsidRDefault="00D45C9D"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r>
      <w:tr w:rsidR="00D45C9D"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lastRenderedPageBreak/>
              <w:t>SNAP:</w:t>
            </w:r>
          </w:p>
        </w:tc>
        <w:tc>
          <w:tcPr>
            <w:tcW w:w="960" w:type="dxa"/>
            <w:tcBorders>
              <w:top w:val="nil"/>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060403</w:t>
            </w:r>
          </w:p>
        </w:tc>
        <w:tc>
          <w:tcPr>
            <w:tcW w:w="960" w:type="dxa"/>
            <w:tcBorders>
              <w:top w:val="nil"/>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Activity:</w:t>
            </w:r>
          </w:p>
        </w:tc>
        <w:tc>
          <w:tcPr>
            <w:tcW w:w="992" w:type="dxa"/>
            <w:tcBorders>
              <w:top w:val="nil"/>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Printing</w:t>
            </w:r>
          </w:p>
        </w:tc>
        <w:tc>
          <w:tcPr>
            <w:tcW w:w="1378" w:type="dxa"/>
            <w:tcBorders>
              <w:top w:val="nil"/>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 </w:t>
            </w:r>
          </w:p>
        </w:tc>
        <w:tc>
          <w:tcPr>
            <w:tcW w:w="1674" w:type="dxa"/>
            <w:tcBorders>
              <w:top w:val="nil"/>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 </w:t>
            </w:r>
          </w:p>
        </w:tc>
      </w:tr>
      <w:tr w:rsidR="00D45C9D" w:rsidRPr="004D08F0" w:rsidTr="00524E97">
        <w:trPr>
          <w:trHeight w:val="255"/>
          <w:jc w:val="center"/>
        </w:trPr>
        <w:tc>
          <w:tcPr>
            <w:tcW w:w="192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Emission factor:</w:t>
            </w:r>
          </w:p>
        </w:tc>
        <w:tc>
          <w:tcPr>
            <w:tcW w:w="960" w:type="dxa"/>
            <w:tcBorders>
              <w:top w:val="nil"/>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500</w:t>
            </w:r>
          </w:p>
        </w:tc>
        <w:tc>
          <w:tcPr>
            <w:tcW w:w="992" w:type="dxa"/>
            <w:tcBorders>
              <w:top w:val="nil"/>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g/kg ink</w:t>
            </w:r>
          </w:p>
        </w:tc>
        <w:tc>
          <w:tcPr>
            <w:tcW w:w="1378" w:type="dxa"/>
            <w:tcBorders>
              <w:top w:val="nil"/>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 </w:t>
            </w:r>
          </w:p>
        </w:tc>
        <w:tc>
          <w:tcPr>
            <w:tcW w:w="1674" w:type="dxa"/>
            <w:tcBorders>
              <w:top w:val="nil"/>
              <w:left w:val="nil"/>
              <w:bottom w:val="single" w:sz="4" w:space="0" w:color="auto"/>
              <w:right w:val="single" w:sz="4" w:space="0" w:color="auto"/>
            </w:tcBorders>
            <w:shd w:val="clear" w:color="000000" w:fill="CCFFCC"/>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 </w:t>
            </w:r>
          </w:p>
        </w:tc>
      </w:tr>
      <w:tr w:rsidR="00D45C9D" w:rsidRPr="004D08F0" w:rsidTr="00524E97">
        <w:trPr>
          <w:trHeight w:val="1020"/>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 </w:t>
            </w:r>
          </w:p>
        </w:tc>
        <w:tc>
          <w:tcPr>
            <w:tcW w:w="960"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Total ink use</w:t>
            </w:r>
          </w:p>
        </w:tc>
        <w:tc>
          <w:tcPr>
            <w:tcW w:w="960"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Inks used in, point sources, t</w:t>
            </w:r>
          </w:p>
        </w:tc>
        <w:tc>
          <w:tcPr>
            <w:tcW w:w="992"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Ink used in diffuse sources, t</w:t>
            </w:r>
          </w:p>
        </w:tc>
        <w:tc>
          <w:tcPr>
            <w:tcW w:w="1378"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NMVOC from inks use, point sources, t</w:t>
            </w:r>
          </w:p>
        </w:tc>
        <w:tc>
          <w:tcPr>
            <w:tcW w:w="1674"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 xml:space="preserve">NMVOC emission from diffuse </w:t>
            </w:r>
            <w:r w:rsidR="00CB1F1B" w:rsidRPr="004D08F0">
              <w:rPr>
                <w:rFonts w:ascii="Arial Narrow" w:hAnsi="Arial Narrow"/>
                <w:sz w:val="20"/>
                <w:szCs w:val="20"/>
                <w:lang w:val="en-GB" w:eastAsia="et-EE"/>
              </w:rPr>
              <w:t>sources</w:t>
            </w:r>
            <w:r w:rsidRPr="004D08F0">
              <w:rPr>
                <w:rFonts w:ascii="Arial Narrow" w:hAnsi="Arial Narrow"/>
                <w:sz w:val="20"/>
                <w:szCs w:val="20"/>
                <w:lang w:val="en-GB" w:eastAsia="et-EE"/>
              </w:rPr>
              <w:t>, t</w:t>
            </w:r>
          </w:p>
        </w:tc>
      </w:tr>
      <w:tr w:rsidR="00D45C9D"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1995</w:t>
            </w:r>
          </w:p>
        </w:tc>
        <w:tc>
          <w:tcPr>
            <w:tcW w:w="960"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271,1</w:t>
            </w:r>
          </w:p>
        </w:tc>
        <w:tc>
          <w:tcPr>
            <w:tcW w:w="96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NA</w:t>
            </w:r>
          </w:p>
        </w:tc>
        <w:tc>
          <w:tcPr>
            <w:tcW w:w="992"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271,1</w:t>
            </w:r>
          </w:p>
        </w:tc>
        <w:tc>
          <w:tcPr>
            <w:tcW w:w="137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0,0</w:t>
            </w:r>
          </w:p>
        </w:tc>
        <w:tc>
          <w:tcPr>
            <w:tcW w:w="1674"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135,6</w:t>
            </w:r>
          </w:p>
        </w:tc>
      </w:tr>
      <w:tr w:rsidR="00D45C9D"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2000</w:t>
            </w:r>
          </w:p>
        </w:tc>
        <w:tc>
          <w:tcPr>
            <w:tcW w:w="960"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525,0</w:t>
            </w:r>
          </w:p>
        </w:tc>
        <w:tc>
          <w:tcPr>
            <w:tcW w:w="96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NA</w:t>
            </w:r>
          </w:p>
        </w:tc>
        <w:tc>
          <w:tcPr>
            <w:tcW w:w="992"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525,0</w:t>
            </w:r>
          </w:p>
        </w:tc>
        <w:tc>
          <w:tcPr>
            <w:tcW w:w="137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0,0</w:t>
            </w:r>
          </w:p>
        </w:tc>
        <w:tc>
          <w:tcPr>
            <w:tcW w:w="1674"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262,5</w:t>
            </w:r>
          </w:p>
        </w:tc>
      </w:tr>
      <w:tr w:rsidR="00D45C9D"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2005</w:t>
            </w:r>
          </w:p>
        </w:tc>
        <w:tc>
          <w:tcPr>
            <w:tcW w:w="960"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2860,7</w:t>
            </w:r>
          </w:p>
        </w:tc>
        <w:tc>
          <w:tcPr>
            <w:tcW w:w="96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NA</w:t>
            </w:r>
          </w:p>
        </w:tc>
        <w:tc>
          <w:tcPr>
            <w:tcW w:w="992"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2860,7</w:t>
            </w:r>
          </w:p>
        </w:tc>
        <w:tc>
          <w:tcPr>
            <w:tcW w:w="137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168,25</w:t>
            </w:r>
          </w:p>
        </w:tc>
        <w:tc>
          <w:tcPr>
            <w:tcW w:w="1674"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1262,1</w:t>
            </w:r>
          </w:p>
        </w:tc>
      </w:tr>
      <w:tr w:rsidR="00D45C9D"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2006</w:t>
            </w:r>
          </w:p>
        </w:tc>
        <w:tc>
          <w:tcPr>
            <w:tcW w:w="960"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1415,6</w:t>
            </w:r>
          </w:p>
        </w:tc>
        <w:tc>
          <w:tcPr>
            <w:tcW w:w="96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398,110</w:t>
            </w:r>
          </w:p>
        </w:tc>
        <w:tc>
          <w:tcPr>
            <w:tcW w:w="992"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1017,490</w:t>
            </w:r>
          </w:p>
        </w:tc>
        <w:tc>
          <w:tcPr>
            <w:tcW w:w="1378" w:type="dxa"/>
            <w:tcBorders>
              <w:top w:val="nil"/>
              <w:left w:val="nil"/>
              <w:bottom w:val="single" w:sz="4" w:space="0" w:color="auto"/>
              <w:right w:val="single" w:sz="4" w:space="0" w:color="auto"/>
            </w:tcBorders>
            <w:shd w:val="clear" w:color="auto" w:fill="auto"/>
            <w:noWrap/>
            <w:vAlign w:val="center"/>
            <w:hideMark/>
          </w:tcPr>
          <w:p w:rsidR="00D45C9D" w:rsidRPr="00A77358" w:rsidRDefault="00A77358" w:rsidP="00524E97">
            <w:pPr>
              <w:jc w:val="center"/>
              <w:rPr>
                <w:rFonts w:ascii="Arial Narrow" w:hAnsi="Arial Narrow"/>
                <w:iCs/>
                <w:sz w:val="20"/>
                <w:szCs w:val="20"/>
                <w:lang w:val="en-GB" w:eastAsia="et-EE"/>
              </w:rPr>
            </w:pPr>
            <w:r w:rsidRPr="00A77358">
              <w:rPr>
                <w:rFonts w:ascii="Arial Narrow" w:hAnsi="Arial Narrow"/>
                <w:iCs/>
                <w:sz w:val="20"/>
                <w:szCs w:val="20"/>
                <w:lang w:val="en-GB" w:eastAsia="et-EE"/>
              </w:rPr>
              <w:t>NA</w:t>
            </w:r>
          </w:p>
        </w:tc>
        <w:tc>
          <w:tcPr>
            <w:tcW w:w="1674"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508,7</w:t>
            </w:r>
          </w:p>
        </w:tc>
      </w:tr>
      <w:tr w:rsidR="00D45C9D"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2007</w:t>
            </w:r>
          </w:p>
        </w:tc>
        <w:tc>
          <w:tcPr>
            <w:tcW w:w="960"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1515,2</w:t>
            </w:r>
          </w:p>
        </w:tc>
        <w:tc>
          <w:tcPr>
            <w:tcW w:w="96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866,668</w:t>
            </w:r>
          </w:p>
        </w:tc>
        <w:tc>
          <w:tcPr>
            <w:tcW w:w="992"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648,532</w:t>
            </w:r>
          </w:p>
        </w:tc>
        <w:tc>
          <w:tcPr>
            <w:tcW w:w="1378" w:type="dxa"/>
            <w:tcBorders>
              <w:top w:val="nil"/>
              <w:left w:val="nil"/>
              <w:bottom w:val="single" w:sz="4" w:space="0" w:color="auto"/>
              <w:right w:val="single" w:sz="4" w:space="0" w:color="auto"/>
            </w:tcBorders>
            <w:shd w:val="clear" w:color="auto" w:fill="auto"/>
            <w:noWrap/>
            <w:vAlign w:val="center"/>
            <w:hideMark/>
          </w:tcPr>
          <w:p w:rsidR="00D45C9D" w:rsidRPr="00A77358" w:rsidRDefault="00A77358" w:rsidP="00524E97">
            <w:pPr>
              <w:jc w:val="center"/>
              <w:rPr>
                <w:rFonts w:ascii="Arial Narrow" w:hAnsi="Arial Narrow"/>
                <w:iCs/>
                <w:sz w:val="20"/>
                <w:szCs w:val="20"/>
                <w:lang w:val="en-GB" w:eastAsia="et-EE"/>
              </w:rPr>
            </w:pPr>
            <w:r w:rsidRPr="00A77358">
              <w:rPr>
                <w:rFonts w:ascii="Arial Narrow" w:hAnsi="Arial Narrow"/>
                <w:iCs/>
                <w:sz w:val="20"/>
                <w:szCs w:val="20"/>
                <w:lang w:val="en-GB" w:eastAsia="et-EE"/>
              </w:rPr>
              <w:t>NA</w:t>
            </w:r>
          </w:p>
        </w:tc>
        <w:tc>
          <w:tcPr>
            <w:tcW w:w="1674"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324,3</w:t>
            </w:r>
          </w:p>
        </w:tc>
      </w:tr>
      <w:tr w:rsidR="00D45C9D"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2008</w:t>
            </w:r>
          </w:p>
        </w:tc>
        <w:tc>
          <w:tcPr>
            <w:tcW w:w="960"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1972,5</w:t>
            </w:r>
          </w:p>
        </w:tc>
        <w:tc>
          <w:tcPr>
            <w:tcW w:w="96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818,506</w:t>
            </w:r>
          </w:p>
        </w:tc>
        <w:tc>
          <w:tcPr>
            <w:tcW w:w="992"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1153,994</w:t>
            </w:r>
          </w:p>
        </w:tc>
        <w:tc>
          <w:tcPr>
            <w:tcW w:w="1378" w:type="dxa"/>
            <w:tcBorders>
              <w:top w:val="nil"/>
              <w:left w:val="nil"/>
              <w:bottom w:val="single" w:sz="4" w:space="0" w:color="auto"/>
              <w:right w:val="single" w:sz="4" w:space="0" w:color="auto"/>
            </w:tcBorders>
            <w:shd w:val="clear" w:color="auto" w:fill="auto"/>
            <w:noWrap/>
            <w:vAlign w:val="center"/>
            <w:hideMark/>
          </w:tcPr>
          <w:p w:rsidR="00D45C9D" w:rsidRPr="00A77358" w:rsidRDefault="00A77358" w:rsidP="00524E97">
            <w:pPr>
              <w:jc w:val="center"/>
              <w:rPr>
                <w:rFonts w:ascii="Arial Narrow" w:hAnsi="Arial Narrow"/>
                <w:iCs/>
                <w:sz w:val="20"/>
                <w:szCs w:val="20"/>
                <w:lang w:val="en-GB" w:eastAsia="et-EE"/>
              </w:rPr>
            </w:pPr>
            <w:r w:rsidRPr="00A77358">
              <w:rPr>
                <w:rFonts w:ascii="Arial Narrow" w:hAnsi="Arial Narrow"/>
                <w:iCs/>
                <w:sz w:val="20"/>
                <w:szCs w:val="20"/>
                <w:lang w:val="en-GB" w:eastAsia="et-EE"/>
              </w:rPr>
              <w:t>NA</w:t>
            </w:r>
          </w:p>
        </w:tc>
        <w:tc>
          <w:tcPr>
            <w:tcW w:w="1674"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577,0</w:t>
            </w:r>
          </w:p>
        </w:tc>
      </w:tr>
    </w:tbl>
    <w:p w:rsidR="00D45C9D" w:rsidRPr="004D08F0" w:rsidRDefault="00D45C9D" w:rsidP="00D45C9D">
      <w:pPr>
        <w:rPr>
          <w:lang w:val="en-GB"/>
        </w:rPr>
      </w:pPr>
    </w:p>
    <w:p w:rsidR="00D45C9D" w:rsidRPr="004D08F0" w:rsidRDefault="00D45C9D" w:rsidP="00D45C9D">
      <w:pPr>
        <w:spacing w:before="120"/>
        <w:jc w:val="both"/>
        <w:rPr>
          <w:rFonts w:ascii="Tahoma" w:hAnsi="Tahoma" w:cs="Tahoma"/>
          <w:sz w:val="20"/>
          <w:szCs w:val="20"/>
          <w:lang w:val="en-GB"/>
        </w:rPr>
      </w:pPr>
      <w:r w:rsidRPr="004D08F0">
        <w:rPr>
          <w:rFonts w:ascii="Tahoma" w:hAnsi="Tahoma" w:cs="Tahoma"/>
          <w:sz w:val="20"/>
          <w:szCs w:val="20"/>
          <w:lang w:val="en-GB"/>
        </w:rPr>
        <w:t xml:space="preserve">As the biggest printing facilities are permitted, emission from diffuse sources is disaggregated by population as it is </w:t>
      </w:r>
      <w:r w:rsidR="00516BA1" w:rsidRPr="004D08F0">
        <w:rPr>
          <w:rFonts w:ascii="Tahoma" w:hAnsi="Tahoma" w:cs="Tahoma"/>
          <w:sz w:val="20"/>
          <w:szCs w:val="20"/>
          <w:lang w:val="en-GB"/>
        </w:rPr>
        <w:t xml:space="preserve">also </w:t>
      </w:r>
      <w:r w:rsidRPr="004D08F0">
        <w:rPr>
          <w:rFonts w:ascii="Tahoma" w:hAnsi="Tahoma" w:cs="Tahoma"/>
          <w:sz w:val="20"/>
          <w:szCs w:val="20"/>
          <w:lang w:val="en-GB"/>
        </w:rPr>
        <w:t>suggested by the guidebook.</w:t>
      </w:r>
    </w:p>
    <w:p w:rsidR="00D45C9D" w:rsidRPr="004D08F0" w:rsidRDefault="00D45C9D" w:rsidP="00D45C9D">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77</w:t>
      </w:r>
      <w:r w:rsidR="00841A68" w:rsidRPr="004D08F0">
        <w:rPr>
          <w:lang w:val="en-GB"/>
        </w:rPr>
        <w:fldChar w:fldCharType="end"/>
      </w:r>
      <w:r w:rsidRPr="004D08F0">
        <w:rPr>
          <w:lang w:val="en-GB"/>
        </w:rPr>
        <w:t xml:space="preserve"> NMVOC emission from printing activities by counties</w:t>
      </w:r>
    </w:p>
    <w:tbl>
      <w:tblPr>
        <w:tblW w:w="8281" w:type="dxa"/>
        <w:jc w:val="center"/>
        <w:tblInd w:w="55" w:type="dxa"/>
        <w:tblCellMar>
          <w:left w:w="70" w:type="dxa"/>
          <w:right w:w="70" w:type="dxa"/>
        </w:tblCellMar>
        <w:tblLook w:val="04A0"/>
      </w:tblPr>
      <w:tblGrid>
        <w:gridCol w:w="960"/>
        <w:gridCol w:w="1561"/>
        <w:gridCol w:w="928"/>
        <w:gridCol w:w="928"/>
        <w:gridCol w:w="1120"/>
        <w:gridCol w:w="928"/>
        <w:gridCol w:w="928"/>
        <w:gridCol w:w="928"/>
      </w:tblGrid>
      <w:tr w:rsidR="00D45C9D" w:rsidRPr="004D08F0" w:rsidTr="00524E97">
        <w:trPr>
          <w:trHeight w:val="300"/>
          <w:jc w:val="center"/>
        </w:trPr>
        <w:tc>
          <w:tcPr>
            <w:tcW w:w="960" w:type="dxa"/>
            <w:vMerge w:val="restart"/>
            <w:tcBorders>
              <w:top w:val="single" w:sz="4" w:space="0" w:color="auto"/>
              <w:left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561" w:type="dxa"/>
            <w:vMerge w:val="restart"/>
            <w:tcBorders>
              <w:top w:val="single" w:sz="4" w:space="0" w:color="auto"/>
              <w:left w:val="nil"/>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5760" w:type="dxa"/>
            <w:gridSpan w:val="6"/>
            <w:tcBorders>
              <w:top w:val="single" w:sz="4" w:space="0" w:color="auto"/>
              <w:left w:val="nil"/>
              <w:bottom w:val="single" w:sz="4" w:space="0" w:color="auto"/>
              <w:right w:val="single" w:sz="4" w:space="0" w:color="000000"/>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printing, t</w:t>
            </w:r>
          </w:p>
        </w:tc>
      </w:tr>
      <w:tr w:rsidR="00D45C9D" w:rsidRPr="004D08F0" w:rsidTr="00524E97">
        <w:trPr>
          <w:trHeight w:val="300"/>
          <w:jc w:val="center"/>
        </w:trPr>
        <w:tc>
          <w:tcPr>
            <w:tcW w:w="960" w:type="dxa"/>
            <w:vMerge/>
            <w:tcBorders>
              <w:left w:val="single" w:sz="4" w:space="0" w:color="auto"/>
              <w:bottom w:val="single" w:sz="4" w:space="0" w:color="auto"/>
              <w:right w:val="single" w:sz="4" w:space="0" w:color="auto"/>
            </w:tcBorders>
            <w:shd w:val="clear" w:color="000000" w:fill="CCFFCC"/>
            <w:noWrap/>
            <w:vAlign w:val="center"/>
            <w:hideMark/>
          </w:tcPr>
          <w:p w:rsidR="00D45C9D" w:rsidRPr="004D08F0" w:rsidRDefault="00D45C9D" w:rsidP="00524E97">
            <w:pPr>
              <w:rPr>
                <w:rFonts w:ascii="Arial Narrow" w:hAnsi="Arial Narrow"/>
                <w:color w:val="000000"/>
                <w:sz w:val="20"/>
                <w:szCs w:val="20"/>
                <w:lang w:val="en-GB" w:eastAsia="et-EE"/>
              </w:rPr>
            </w:pPr>
          </w:p>
        </w:tc>
        <w:tc>
          <w:tcPr>
            <w:tcW w:w="1561" w:type="dxa"/>
            <w:vMerge/>
            <w:tcBorders>
              <w:left w:val="nil"/>
              <w:bottom w:val="single" w:sz="4" w:space="0" w:color="auto"/>
              <w:right w:val="single" w:sz="4" w:space="0" w:color="auto"/>
            </w:tcBorders>
            <w:shd w:val="clear" w:color="000000" w:fill="CCFFCC"/>
            <w:vAlign w:val="center"/>
            <w:hideMark/>
          </w:tcPr>
          <w:p w:rsidR="00D45C9D" w:rsidRPr="004D08F0" w:rsidRDefault="00D45C9D" w:rsidP="00524E97">
            <w:pPr>
              <w:rPr>
                <w:rFonts w:ascii="Arial Narrow" w:hAnsi="Arial Narrow"/>
                <w:color w:val="000000"/>
                <w:sz w:val="20"/>
                <w:szCs w:val="20"/>
                <w:lang w:val="en-GB" w:eastAsia="et-EE"/>
              </w:rPr>
            </w:pPr>
          </w:p>
        </w:tc>
        <w:tc>
          <w:tcPr>
            <w:tcW w:w="928" w:type="dxa"/>
            <w:tcBorders>
              <w:top w:val="nil"/>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28" w:type="dxa"/>
            <w:tcBorders>
              <w:top w:val="nil"/>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120" w:type="dxa"/>
            <w:tcBorders>
              <w:top w:val="nil"/>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28" w:type="dxa"/>
            <w:tcBorders>
              <w:top w:val="nil"/>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28" w:type="dxa"/>
            <w:tcBorders>
              <w:top w:val="nil"/>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28" w:type="dxa"/>
            <w:tcBorders>
              <w:top w:val="nil"/>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135,6</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262,5</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1262,1</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508,7</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324,3</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577,0</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38,7%</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101,5</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487,8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196,6</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125,3</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223,0</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9,5</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4,4</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17,9</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34,6</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166,2</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42,7</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76,0</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14,1</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16,0</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14,1</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16,0</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10,6</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12,0</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13,1</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16,2</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28,8</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29,7</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13,6</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8,9</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17,3</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82,9</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21,3</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37,9</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7,1</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34,1</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13,7</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15,6</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32,9</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15,0</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28,6</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137,4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35,3</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62,8</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6,8</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32,8</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15,0</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11,0</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53,0</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13,6</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24,2</w:t>
            </w:r>
          </w:p>
        </w:tc>
      </w:tr>
      <w:tr w:rsidR="00D45C9D"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561" w:type="dxa"/>
            <w:tcBorders>
              <w:top w:val="nil"/>
              <w:left w:val="nil"/>
              <w:bottom w:val="single" w:sz="4" w:space="0" w:color="auto"/>
              <w:right w:val="single" w:sz="4" w:space="0" w:color="auto"/>
            </w:tcBorders>
            <w:shd w:val="clear" w:color="auto" w:fill="auto"/>
            <w:noWrap/>
            <w:vAlign w:val="bottom"/>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w:t>
            </w:r>
          </w:p>
        </w:tc>
        <w:tc>
          <w:tcPr>
            <w:tcW w:w="112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14,7</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w:t>
            </w:r>
          </w:p>
        </w:tc>
        <w:tc>
          <w:tcPr>
            <w:tcW w:w="928"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16,6</w:t>
            </w:r>
          </w:p>
        </w:tc>
      </w:tr>
    </w:tbl>
    <w:p w:rsidR="00D45C9D" w:rsidRPr="004D08F0" w:rsidRDefault="00D45C9D" w:rsidP="00D45C9D">
      <w:pPr>
        <w:rPr>
          <w:rFonts w:ascii="Tahoma" w:hAnsi="Tahoma" w:cs="Tahoma"/>
          <w:sz w:val="20"/>
          <w:szCs w:val="20"/>
          <w:lang w:val="en-GB"/>
        </w:rPr>
      </w:pPr>
    </w:p>
    <w:p w:rsidR="00D45C9D" w:rsidRPr="004D08F0" w:rsidRDefault="00D45C9D">
      <w:pPr>
        <w:rPr>
          <w:rFonts w:ascii="Tahoma" w:hAnsi="Tahoma" w:cs="Tahoma"/>
          <w:sz w:val="20"/>
          <w:szCs w:val="20"/>
          <w:lang w:val="en-GB"/>
        </w:rPr>
      </w:pPr>
      <w:r w:rsidRPr="004D08F0">
        <w:rPr>
          <w:rFonts w:ascii="Tahoma" w:hAnsi="Tahoma" w:cs="Tahoma"/>
          <w:sz w:val="20"/>
          <w:szCs w:val="20"/>
          <w:lang w:val="en-GB"/>
        </w:rPr>
        <w:br w:type="page"/>
      </w:r>
    </w:p>
    <w:p w:rsidR="00D45C9D" w:rsidRPr="004D08F0" w:rsidRDefault="00D45C9D" w:rsidP="00D45C9D">
      <w:pPr>
        <w:pStyle w:val="Heading2"/>
        <w:numPr>
          <w:ilvl w:val="1"/>
          <w:numId w:val="1"/>
        </w:numPr>
        <w:rPr>
          <w:lang w:val="en-GB"/>
        </w:rPr>
      </w:pPr>
      <w:bookmarkStart w:id="63" w:name="_Toc264451323"/>
      <w:r w:rsidRPr="004D08F0">
        <w:rPr>
          <w:lang w:val="en-GB"/>
        </w:rPr>
        <w:lastRenderedPageBreak/>
        <w:t>Domestic solvent use (NFR 3.D.2)</w:t>
      </w:r>
      <w:bookmarkEnd w:id="63"/>
    </w:p>
    <w:p w:rsidR="00D45C9D" w:rsidRPr="004D08F0" w:rsidRDefault="00D45C9D" w:rsidP="00D45C9D">
      <w:pPr>
        <w:pStyle w:val="Heading3"/>
        <w:numPr>
          <w:ilvl w:val="2"/>
          <w:numId w:val="1"/>
        </w:numPr>
        <w:rPr>
          <w:lang w:val="en-GB"/>
        </w:rPr>
      </w:pPr>
      <w:bookmarkStart w:id="64" w:name="_Toc264451324"/>
      <w:r w:rsidRPr="004D08F0">
        <w:rPr>
          <w:lang w:val="en-GB"/>
        </w:rPr>
        <w:t>Source description</w:t>
      </w:r>
      <w:bookmarkEnd w:id="64"/>
    </w:p>
    <w:p w:rsidR="00D45C9D" w:rsidRPr="004D08F0" w:rsidRDefault="00D45C9D" w:rsidP="00D45C9D">
      <w:pPr>
        <w:autoSpaceDE w:val="0"/>
        <w:autoSpaceDN w:val="0"/>
        <w:adjustRightInd w:val="0"/>
        <w:spacing w:before="120"/>
        <w:jc w:val="both"/>
        <w:rPr>
          <w:lang w:val="en-GB"/>
        </w:rPr>
      </w:pPr>
      <w:r w:rsidRPr="004D08F0">
        <w:rPr>
          <w:rFonts w:ascii="Tahoma" w:hAnsi="Tahoma" w:cs="Tahoma"/>
          <w:sz w:val="20"/>
          <w:szCs w:val="20"/>
          <w:lang w:val="en-GB"/>
        </w:rPr>
        <w:t xml:space="preserve">Emissions occur due to the evaporation of NMVOCs contained in the products during their use. For most products all of the NMVOC will be emitted to </w:t>
      </w:r>
      <w:r w:rsidR="00516BA1">
        <w:rPr>
          <w:rFonts w:ascii="Tahoma" w:hAnsi="Tahoma" w:cs="Tahoma"/>
          <w:sz w:val="20"/>
          <w:szCs w:val="20"/>
          <w:lang w:val="en-GB"/>
        </w:rPr>
        <w:t xml:space="preserve">the </w:t>
      </w:r>
      <w:r w:rsidRPr="004D08F0">
        <w:rPr>
          <w:rFonts w:ascii="Tahoma" w:hAnsi="Tahoma" w:cs="Tahoma"/>
          <w:sz w:val="20"/>
          <w:szCs w:val="20"/>
          <w:lang w:val="en-GB"/>
        </w:rPr>
        <w:t xml:space="preserve">atmosphere. However, in some products the NMVOC will be lost mainly to waste water. </w:t>
      </w:r>
    </w:p>
    <w:p w:rsidR="00D45C9D" w:rsidRPr="004D08F0" w:rsidRDefault="00D45C9D" w:rsidP="00D45C9D">
      <w:pPr>
        <w:pStyle w:val="Heading3"/>
        <w:numPr>
          <w:ilvl w:val="2"/>
          <w:numId w:val="1"/>
        </w:numPr>
        <w:rPr>
          <w:lang w:val="en-GB"/>
        </w:rPr>
      </w:pPr>
      <w:bookmarkStart w:id="65" w:name="_Toc264451325"/>
      <w:r w:rsidRPr="004D08F0">
        <w:rPr>
          <w:lang w:val="en-GB"/>
        </w:rPr>
        <w:t>Default emission factors</w:t>
      </w:r>
      <w:bookmarkEnd w:id="65"/>
    </w:p>
    <w:p w:rsidR="00D45C9D" w:rsidRPr="004D08F0" w:rsidRDefault="00D45C9D" w:rsidP="00D45C9D">
      <w:pPr>
        <w:autoSpaceDE w:val="0"/>
        <w:autoSpaceDN w:val="0"/>
        <w:adjustRightInd w:val="0"/>
        <w:spacing w:before="120"/>
        <w:jc w:val="both"/>
        <w:rPr>
          <w:rFonts w:ascii="Tahoma" w:hAnsi="Tahoma" w:cs="Tahoma"/>
          <w:color w:val="000000"/>
          <w:sz w:val="20"/>
          <w:szCs w:val="20"/>
          <w:lang w:val="en-GB" w:eastAsia="et-EE"/>
        </w:rPr>
      </w:pPr>
      <w:r w:rsidRPr="004D08F0">
        <w:rPr>
          <w:rFonts w:ascii="Tahoma" w:hAnsi="Tahoma" w:cs="Tahoma"/>
          <w:color w:val="000000"/>
          <w:sz w:val="20"/>
          <w:szCs w:val="20"/>
          <w:lang w:val="en-GB" w:eastAsia="et-EE"/>
        </w:rPr>
        <w:t>The Tier 1 method uses a single emission factor expressed on a per-person basis to derive an emission estimate for the activity by multiplying the emission factor by population.</w:t>
      </w:r>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Tier 1 emission factors are used for calculations. Equation 1 is applied.</w:t>
      </w:r>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The default emission factor for this source category is presented in the following table. It has been derived from an assessment of the emission factors presented in the GAINS model (IIASA, 2008). It represents a weighted average of the emission factor from this model for all the countries considered in 2000.</w:t>
      </w:r>
    </w:p>
    <w:p w:rsidR="00D45C9D" w:rsidRPr="004D08F0" w:rsidRDefault="00D45C9D" w:rsidP="00D45C9D">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78</w:t>
      </w:r>
      <w:r w:rsidR="00841A68" w:rsidRPr="004D08F0">
        <w:rPr>
          <w:lang w:val="en-GB"/>
        </w:rPr>
        <w:fldChar w:fldCharType="end"/>
      </w:r>
      <w:r w:rsidRPr="004D08F0">
        <w:rPr>
          <w:lang w:val="en-GB"/>
        </w:rPr>
        <w:t xml:space="preserve"> Tier 1 emission factors for source category 3.D.2 Domestic solvent use including fungicides</w:t>
      </w:r>
    </w:p>
    <w:p w:rsidR="00D45C9D" w:rsidRPr="004D08F0" w:rsidRDefault="00D45C9D" w:rsidP="00D45C9D">
      <w:pPr>
        <w:rPr>
          <w:lang w:val="en-GB"/>
        </w:rPr>
      </w:pPr>
      <w:r w:rsidRPr="004D08F0">
        <w:rPr>
          <w:b/>
          <w:bCs/>
          <w:noProof/>
          <w:sz w:val="20"/>
          <w:lang w:val="et-EE" w:eastAsia="et-EE"/>
        </w:rPr>
        <w:drawing>
          <wp:inline distT="0" distB="0" distL="0" distR="0">
            <wp:extent cx="5715000" cy="2095500"/>
            <wp:effectExtent l="19050" t="0" r="0" b="0"/>
            <wp:docPr id="40" name="Picture 1" descr="dome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stic"/>
                    <pic:cNvPicPr>
                      <a:picLocks noChangeAspect="1" noChangeArrowheads="1"/>
                    </pic:cNvPicPr>
                  </pic:nvPicPr>
                  <pic:blipFill>
                    <a:blip r:embed="rId38" cstate="print"/>
                    <a:srcRect/>
                    <a:stretch>
                      <a:fillRect/>
                    </a:stretch>
                  </pic:blipFill>
                  <pic:spPr bwMode="auto">
                    <a:xfrm>
                      <a:off x="0" y="0"/>
                      <a:ext cx="5715000" cy="2095500"/>
                    </a:xfrm>
                    <a:prstGeom prst="rect">
                      <a:avLst/>
                    </a:prstGeom>
                    <a:noFill/>
                    <a:ln w="9525">
                      <a:noFill/>
                      <a:miter lim="800000"/>
                      <a:headEnd/>
                      <a:tailEnd/>
                    </a:ln>
                  </pic:spPr>
                </pic:pic>
              </a:graphicData>
            </a:graphic>
          </wp:inline>
        </w:drawing>
      </w:r>
    </w:p>
    <w:p w:rsidR="00D45C9D" w:rsidRPr="004D08F0" w:rsidRDefault="00D45C9D" w:rsidP="00D45C9D">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 xml:space="preserve">As the Solvents Emissions Directive 1999/13/EC came into force in 2004 in Estonia, </w:t>
      </w:r>
      <w:r w:rsidR="00516BA1">
        <w:rPr>
          <w:rFonts w:ascii="Tahoma" w:hAnsi="Tahoma" w:cs="Tahoma"/>
          <w:sz w:val="20"/>
          <w:szCs w:val="20"/>
          <w:lang w:val="en-GB"/>
        </w:rPr>
        <w:t>a different</w:t>
      </w:r>
      <w:r w:rsidR="000E637C">
        <w:rPr>
          <w:rFonts w:ascii="Tahoma" w:hAnsi="Tahoma" w:cs="Tahoma"/>
          <w:sz w:val="20"/>
          <w:szCs w:val="20"/>
          <w:lang w:val="en-GB"/>
        </w:rPr>
        <w:t xml:space="preserve"> </w:t>
      </w:r>
      <w:r w:rsidRPr="004D08F0">
        <w:rPr>
          <w:rFonts w:ascii="Tahoma" w:hAnsi="Tahoma" w:cs="Tahoma"/>
          <w:sz w:val="20"/>
          <w:szCs w:val="20"/>
          <w:lang w:val="en-GB"/>
        </w:rPr>
        <w:t xml:space="preserve">emission factor is used for </w:t>
      </w:r>
      <w:r w:rsidR="00516BA1">
        <w:rPr>
          <w:rFonts w:ascii="Tahoma" w:hAnsi="Tahoma" w:cs="Tahoma"/>
          <w:sz w:val="20"/>
          <w:szCs w:val="20"/>
          <w:lang w:val="en-GB"/>
        </w:rPr>
        <w:t xml:space="preserve">the </w:t>
      </w:r>
      <w:r w:rsidRPr="004D08F0">
        <w:rPr>
          <w:rFonts w:ascii="Tahoma" w:hAnsi="Tahoma" w:cs="Tahoma"/>
          <w:sz w:val="20"/>
          <w:szCs w:val="20"/>
          <w:lang w:val="en-GB"/>
        </w:rPr>
        <w:t>years 1990, 1995 and 2000.</w:t>
      </w:r>
    </w:p>
    <w:p w:rsidR="00D45C9D" w:rsidRPr="004D08F0" w:rsidRDefault="00516BA1" w:rsidP="00D45C9D">
      <w:pPr>
        <w:autoSpaceDE w:val="0"/>
        <w:autoSpaceDN w:val="0"/>
        <w:adjustRightInd w:val="0"/>
        <w:spacing w:before="120"/>
        <w:jc w:val="both"/>
        <w:rPr>
          <w:rFonts w:ascii="Tahoma" w:hAnsi="Tahoma" w:cs="Tahoma"/>
          <w:sz w:val="20"/>
          <w:szCs w:val="20"/>
          <w:lang w:val="en-GB" w:eastAsia="et-EE"/>
        </w:rPr>
      </w:pPr>
      <w:r>
        <w:rPr>
          <w:rFonts w:ascii="Tahoma" w:hAnsi="Tahoma" w:cs="Tahoma"/>
          <w:sz w:val="20"/>
          <w:szCs w:val="20"/>
          <w:lang w:val="en-GB"/>
        </w:rPr>
        <w:t>The e</w:t>
      </w:r>
      <w:r w:rsidR="00D45C9D" w:rsidRPr="004D08F0">
        <w:rPr>
          <w:rFonts w:ascii="Tahoma" w:hAnsi="Tahoma" w:cs="Tahoma"/>
          <w:sz w:val="20"/>
          <w:szCs w:val="20"/>
          <w:lang w:val="en-GB"/>
        </w:rPr>
        <w:t>mission factor according to Corinair (2007)</w:t>
      </w:r>
      <w:r w:rsidR="00D45C9D" w:rsidRPr="004D08F0">
        <w:rPr>
          <w:rStyle w:val="FootnoteReference"/>
          <w:rFonts w:ascii="Tahoma" w:hAnsi="Tahoma" w:cs="Tahoma"/>
          <w:sz w:val="20"/>
          <w:szCs w:val="20"/>
          <w:lang w:val="en-GB"/>
        </w:rPr>
        <w:footnoteReference w:id="23"/>
      </w:r>
      <w:r w:rsidR="00D45C9D" w:rsidRPr="004D08F0">
        <w:rPr>
          <w:rFonts w:ascii="Tahoma" w:hAnsi="Tahoma" w:cs="Tahoma"/>
          <w:sz w:val="20"/>
          <w:szCs w:val="20"/>
          <w:lang w:val="en-GB"/>
        </w:rPr>
        <w:t xml:space="preserve"> is </w:t>
      </w:r>
      <w:r w:rsidR="00D45C9D" w:rsidRPr="004D08F0">
        <w:rPr>
          <w:rFonts w:ascii="Tahoma" w:hAnsi="Tahoma" w:cs="Tahoma"/>
          <w:sz w:val="20"/>
          <w:szCs w:val="20"/>
          <w:lang w:val="en-GB" w:eastAsia="et-EE"/>
        </w:rPr>
        <w:t>2590g</w:t>
      </w:r>
      <w:r w:rsidR="000E637C">
        <w:rPr>
          <w:rFonts w:ascii="Tahoma" w:hAnsi="Tahoma" w:cs="Tahoma"/>
          <w:sz w:val="20"/>
          <w:szCs w:val="20"/>
          <w:lang w:val="en-GB" w:eastAsia="et-EE"/>
        </w:rPr>
        <w:t xml:space="preserve"> </w:t>
      </w:r>
      <w:r w:rsidR="00D45C9D" w:rsidRPr="004D08F0">
        <w:rPr>
          <w:rFonts w:ascii="Tahoma" w:hAnsi="Tahoma" w:cs="Tahoma"/>
          <w:sz w:val="20"/>
          <w:szCs w:val="20"/>
          <w:lang w:val="en-GB" w:eastAsia="et-EE"/>
        </w:rPr>
        <w:t>(VOC</w:t>
      </w:r>
      <w:r w:rsidR="00CB1F1B" w:rsidRPr="004D08F0">
        <w:rPr>
          <w:rFonts w:ascii="Tahoma" w:hAnsi="Tahoma" w:cs="Tahoma"/>
          <w:sz w:val="20"/>
          <w:szCs w:val="20"/>
          <w:lang w:val="en-GB" w:eastAsia="et-EE"/>
        </w:rPr>
        <w:t>) person</w:t>
      </w:r>
      <w:r w:rsidR="00D45C9D" w:rsidRPr="004D08F0">
        <w:rPr>
          <w:rFonts w:ascii="Tahoma" w:hAnsi="Tahoma" w:cs="Tahoma"/>
          <w:sz w:val="20"/>
          <w:szCs w:val="20"/>
          <w:vertAlign w:val="superscript"/>
          <w:lang w:val="en-GB" w:eastAsia="et-EE"/>
        </w:rPr>
        <w:t>-1</w:t>
      </w:r>
      <w:r w:rsidR="00D45C9D" w:rsidRPr="004D08F0">
        <w:rPr>
          <w:rFonts w:ascii="Tahoma" w:hAnsi="Tahoma" w:cs="Tahoma"/>
          <w:sz w:val="20"/>
          <w:szCs w:val="20"/>
          <w:lang w:val="en-GB" w:eastAsia="et-EE"/>
        </w:rPr>
        <w:t>year-</w:t>
      </w:r>
      <w:r w:rsidR="00D45C9D" w:rsidRPr="004D08F0">
        <w:rPr>
          <w:rFonts w:ascii="Tahoma" w:hAnsi="Tahoma" w:cs="Tahoma"/>
          <w:sz w:val="20"/>
          <w:szCs w:val="20"/>
          <w:vertAlign w:val="superscript"/>
          <w:lang w:val="en-GB" w:eastAsia="et-EE"/>
        </w:rPr>
        <w:t>1</w:t>
      </w:r>
      <w:r w:rsidR="00D45C9D" w:rsidRPr="004D08F0">
        <w:rPr>
          <w:rFonts w:ascii="Tahoma" w:hAnsi="Tahoma" w:cs="Tahoma"/>
          <w:sz w:val="20"/>
          <w:szCs w:val="20"/>
          <w:lang w:val="en-GB" w:eastAsia="et-EE"/>
        </w:rPr>
        <w:t xml:space="preserve">. This </w:t>
      </w:r>
      <w:r>
        <w:rPr>
          <w:rFonts w:ascii="Tahoma" w:hAnsi="Tahoma" w:cs="Tahoma"/>
          <w:sz w:val="20"/>
          <w:szCs w:val="20"/>
          <w:lang w:val="en-GB" w:eastAsia="et-EE"/>
        </w:rPr>
        <w:t>equals</w:t>
      </w:r>
      <w:r w:rsidR="00D45C9D" w:rsidRPr="004D08F0">
        <w:rPr>
          <w:rFonts w:ascii="Tahoma" w:hAnsi="Tahoma" w:cs="Tahoma"/>
          <w:sz w:val="20"/>
          <w:szCs w:val="20"/>
          <w:lang w:val="en-GB" w:eastAsia="et-EE"/>
        </w:rPr>
        <w:t xml:space="preserve"> to 2,59 kg/person/year.</w:t>
      </w:r>
    </w:p>
    <w:p w:rsidR="00D45C9D" w:rsidRPr="004D08F0" w:rsidRDefault="00D45C9D" w:rsidP="00D45C9D">
      <w:pPr>
        <w:pStyle w:val="Heading3"/>
        <w:numPr>
          <w:ilvl w:val="2"/>
          <w:numId w:val="1"/>
        </w:numPr>
        <w:rPr>
          <w:lang w:val="en-GB"/>
        </w:rPr>
      </w:pPr>
      <w:bookmarkStart w:id="66" w:name="_Toc264451326"/>
      <w:r w:rsidRPr="004D08F0">
        <w:rPr>
          <w:lang w:val="en-GB"/>
        </w:rPr>
        <w:t>Activity data</w:t>
      </w:r>
      <w:bookmarkEnd w:id="66"/>
    </w:p>
    <w:p w:rsidR="00D45C9D" w:rsidRPr="004D08F0" w:rsidRDefault="009135CE" w:rsidP="00D45C9D">
      <w:pPr>
        <w:spacing w:before="120"/>
        <w:rPr>
          <w:rFonts w:ascii="Tahoma" w:hAnsi="Tahoma" w:cs="Tahoma"/>
          <w:sz w:val="20"/>
          <w:szCs w:val="20"/>
          <w:lang w:val="en-GB"/>
        </w:rPr>
      </w:pPr>
      <w:r>
        <w:rPr>
          <w:rFonts w:ascii="Tahoma" w:hAnsi="Tahoma" w:cs="Tahoma"/>
          <w:sz w:val="20"/>
          <w:szCs w:val="20"/>
          <w:lang w:val="en-GB"/>
        </w:rPr>
        <w:t>The b</w:t>
      </w:r>
      <w:r w:rsidR="00D45C9D" w:rsidRPr="004D08F0">
        <w:rPr>
          <w:rFonts w:ascii="Tahoma" w:hAnsi="Tahoma" w:cs="Tahoma"/>
          <w:sz w:val="20"/>
          <w:szCs w:val="20"/>
          <w:lang w:val="en-GB"/>
        </w:rPr>
        <w:t>asic activity statistics for using the Tier 1 emission factor are national population figures.</w:t>
      </w:r>
    </w:p>
    <w:p w:rsidR="00D45C9D" w:rsidRPr="004D08F0" w:rsidRDefault="00D45C9D" w:rsidP="00D45C9D">
      <w:pPr>
        <w:spacing w:before="120"/>
        <w:rPr>
          <w:lang w:val="en-GB"/>
        </w:rPr>
      </w:pPr>
      <w:r w:rsidRPr="004D08F0">
        <w:rPr>
          <w:rFonts w:ascii="Tahoma" w:hAnsi="Tahoma" w:cs="Tahoma"/>
          <w:sz w:val="20"/>
          <w:szCs w:val="20"/>
          <w:lang w:val="en-GB"/>
        </w:rPr>
        <w:t>Data regarding population by counties is available from Statistics Estonia and is presented in Annex I.</w:t>
      </w:r>
      <w:r w:rsidRPr="004D08F0">
        <w:rPr>
          <w:lang w:val="en-GB"/>
        </w:rPr>
        <w:t xml:space="preserve"> </w:t>
      </w:r>
    </w:p>
    <w:p w:rsidR="00D45C9D" w:rsidRPr="004D08F0" w:rsidRDefault="00D45C9D" w:rsidP="00D45C9D">
      <w:pPr>
        <w:spacing w:before="120"/>
        <w:rPr>
          <w:lang w:val="en-GB"/>
        </w:rPr>
        <w:sectPr w:rsidR="00D45C9D" w:rsidRPr="004D08F0" w:rsidSect="00636BFB">
          <w:pgSz w:w="11906" w:h="16838"/>
          <w:pgMar w:top="1417" w:right="1417" w:bottom="1417" w:left="1417" w:header="708" w:footer="708" w:gutter="0"/>
          <w:cols w:space="708"/>
          <w:docGrid w:linePitch="360"/>
        </w:sectPr>
      </w:pPr>
    </w:p>
    <w:p w:rsidR="00D45C9D" w:rsidRPr="004D08F0" w:rsidRDefault="00D45C9D" w:rsidP="00D45C9D">
      <w:pPr>
        <w:pStyle w:val="Heading3"/>
        <w:numPr>
          <w:ilvl w:val="2"/>
          <w:numId w:val="1"/>
        </w:numPr>
        <w:rPr>
          <w:lang w:val="en-GB"/>
        </w:rPr>
      </w:pPr>
      <w:bookmarkStart w:id="67" w:name="_Toc264451327"/>
      <w:r w:rsidRPr="004D08F0">
        <w:rPr>
          <w:lang w:val="en-GB"/>
        </w:rPr>
        <w:lastRenderedPageBreak/>
        <w:t>Results</w:t>
      </w:r>
      <w:bookmarkEnd w:id="67"/>
    </w:p>
    <w:p w:rsidR="00D45C9D" w:rsidRPr="004D08F0" w:rsidRDefault="00D45C9D" w:rsidP="00D45C9D">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79</w:t>
      </w:r>
      <w:r w:rsidR="00841A68" w:rsidRPr="004D08F0">
        <w:rPr>
          <w:lang w:val="en-GB"/>
        </w:rPr>
        <w:fldChar w:fldCharType="end"/>
      </w:r>
      <w:r w:rsidRPr="004D08F0">
        <w:rPr>
          <w:lang w:val="en-GB"/>
        </w:rPr>
        <w:t xml:space="preserve"> NMVOC emission from domestic solvent use (NFR 3.D.2) in tons</w:t>
      </w:r>
    </w:p>
    <w:tbl>
      <w:tblPr>
        <w:tblW w:w="14813" w:type="dxa"/>
        <w:jc w:val="center"/>
        <w:tblInd w:w="65" w:type="dxa"/>
        <w:tblCellMar>
          <w:left w:w="70" w:type="dxa"/>
          <w:right w:w="70" w:type="dxa"/>
        </w:tblCellMar>
        <w:tblLook w:val="04A0"/>
      </w:tblPr>
      <w:tblGrid>
        <w:gridCol w:w="1434"/>
        <w:gridCol w:w="916"/>
        <w:gridCol w:w="968"/>
        <w:gridCol w:w="940"/>
        <w:gridCol w:w="934"/>
        <w:gridCol w:w="940"/>
        <w:gridCol w:w="959"/>
        <w:gridCol w:w="940"/>
        <w:gridCol w:w="1046"/>
        <w:gridCol w:w="940"/>
        <w:gridCol w:w="927"/>
        <w:gridCol w:w="940"/>
        <w:gridCol w:w="942"/>
        <w:gridCol w:w="940"/>
        <w:gridCol w:w="1047"/>
      </w:tblGrid>
      <w:tr w:rsidR="00D45C9D" w:rsidRPr="004D08F0" w:rsidTr="00524E97">
        <w:trPr>
          <w:trHeight w:val="255"/>
          <w:jc w:val="center"/>
        </w:trPr>
        <w:tc>
          <w:tcPr>
            <w:tcW w:w="14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884"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1874"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1899"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986"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867"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882"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987"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D45C9D" w:rsidRPr="004D08F0" w:rsidTr="00524E97">
        <w:trPr>
          <w:trHeight w:val="510"/>
          <w:jc w:val="center"/>
        </w:trPr>
        <w:tc>
          <w:tcPr>
            <w:tcW w:w="1434" w:type="dxa"/>
            <w:tcBorders>
              <w:top w:val="nil"/>
              <w:left w:val="single" w:sz="4" w:space="0" w:color="auto"/>
              <w:bottom w:val="single" w:sz="4" w:space="0" w:color="auto"/>
              <w:right w:val="single" w:sz="4" w:space="0" w:color="auto"/>
            </w:tcBorders>
            <w:shd w:val="clear" w:color="000000" w:fill="CCFFCC"/>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Emission factor, kg/person/year</w:t>
            </w:r>
          </w:p>
        </w:tc>
        <w:tc>
          <w:tcPr>
            <w:tcW w:w="1884"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2,59</w:t>
            </w:r>
          </w:p>
        </w:tc>
        <w:tc>
          <w:tcPr>
            <w:tcW w:w="1874"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2,59</w:t>
            </w:r>
          </w:p>
        </w:tc>
        <w:tc>
          <w:tcPr>
            <w:tcW w:w="1899"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2,59</w:t>
            </w:r>
          </w:p>
        </w:tc>
        <w:tc>
          <w:tcPr>
            <w:tcW w:w="1986"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w:t>
            </w:r>
          </w:p>
        </w:tc>
        <w:tc>
          <w:tcPr>
            <w:tcW w:w="1867"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w:t>
            </w:r>
          </w:p>
        </w:tc>
        <w:tc>
          <w:tcPr>
            <w:tcW w:w="1882"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w:t>
            </w:r>
          </w:p>
        </w:tc>
        <w:tc>
          <w:tcPr>
            <w:tcW w:w="1987"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w:t>
            </w:r>
          </w:p>
        </w:tc>
      </w:tr>
      <w:tr w:rsidR="00D45C9D" w:rsidRPr="004D08F0" w:rsidTr="00524E97">
        <w:trPr>
          <w:trHeight w:val="510"/>
          <w:jc w:val="center"/>
        </w:trPr>
        <w:tc>
          <w:tcPr>
            <w:tcW w:w="1434" w:type="dxa"/>
            <w:tcBorders>
              <w:top w:val="nil"/>
              <w:left w:val="single" w:sz="4" w:space="0" w:color="auto"/>
              <w:bottom w:val="single" w:sz="4" w:space="0" w:color="auto"/>
              <w:right w:val="single" w:sz="4" w:space="0" w:color="auto"/>
            </w:tcBorders>
            <w:shd w:val="clear" w:color="000000" w:fill="CCFFCC"/>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16"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968"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934"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959"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1046"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927"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942"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1047" w:type="dxa"/>
            <w:tcBorders>
              <w:top w:val="nil"/>
              <w:left w:val="nil"/>
              <w:bottom w:val="single" w:sz="4" w:space="0" w:color="auto"/>
              <w:right w:val="single" w:sz="4" w:space="0" w:color="auto"/>
            </w:tcBorders>
            <w:shd w:val="clear" w:color="000000" w:fill="CCFFCC"/>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1570599</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4067,851</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1448075</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3750,514</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1372071</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3553,664</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1347510</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1347,510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1344684</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1344,684</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1342409</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1342,409</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1340935</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1340,935</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607158</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1572,539</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553193</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1432,770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526155</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1362,741</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521038</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521,038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521313</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521,313</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522147</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522,147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523277</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523,277</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11332</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29,350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11170</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28,930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10458</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27,086</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10246</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10,246</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10222</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10,222</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10168</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10,168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10118</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10,118</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221807</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574,480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197899</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512,558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180143</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466,570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173777</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173,777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172775</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172,775</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171748</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171,748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170719</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170,719</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42607</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110,352</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40598</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105,149</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38372</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99,383</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37473</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37,473</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37305</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37,305</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37108</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37,108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36922</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36,922</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43715</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113,222</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41152</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106,584</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38871</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100,676</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38141</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38,141</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36457</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36,457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36328</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36,328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36208</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36,208</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33694</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87,267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30606</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79,270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28695</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74,320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27990</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27,990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27853</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27,853</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27713</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27,713</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27552</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27,552</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79767</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206,597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70604</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182,864</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67910</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175,887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66464</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66,464</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67770</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67,770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67560</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67,560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67375</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67,375</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36186</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93,722</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34760</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90,028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32743</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84,804</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31752</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31,752</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31547</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31,547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31387</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31,387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31175</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31,175</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99863</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258,645</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94424</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244,558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91363</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236,630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89343</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89,343</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89017</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89,017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88727</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88,727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88563</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88,563</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39717</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102,867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38560</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99,870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37671</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97,568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37032</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37,032</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36869</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36,869</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36743</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36,743</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36684</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36,684</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39890</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103,315</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38233</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99,023</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36010</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93,266</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35208</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35,208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35076</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35,076</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34978</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34,978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34845</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34,845</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162924</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421,973</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153307</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397,065</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149744</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387,837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148886</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148,886</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148969</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148,969</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149001</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149,001</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149283</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149,283</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41515</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107,524</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38407</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99,474</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35861</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92,880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34867</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34,867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34661</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34,661</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34455</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34,455</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34265</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34,265</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65135</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168,700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62043</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160,691</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58087</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150,445</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56616</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56,616</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56370</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56,370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56075</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56,075</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55877</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55,877</w:t>
            </w:r>
          </w:p>
        </w:tc>
      </w:tr>
      <w:tr w:rsidR="00D45C9D" w:rsidRPr="004D08F0" w:rsidTr="00524E97">
        <w:trPr>
          <w:trHeight w:val="255"/>
          <w:jc w:val="center"/>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D45C9D" w:rsidRPr="004D08F0" w:rsidRDefault="00D45C9D"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916"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45289</w:t>
            </w:r>
          </w:p>
        </w:tc>
        <w:tc>
          <w:tcPr>
            <w:tcW w:w="968"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117,299</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43119</w:t>
            </w:r>
          </w:p>
        </w:tc>
        <w:tc>
          <w:tcPr>
            <w:tcW w:w="934"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111,678</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39988</w:t>
            </w:r>
          </w:p>
        </w:tc>
        <w:tc>
          <w:tcPr>
            <w:tcW w:w="959"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103,569</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38677</w:t>
            </w:r>
          </w:p>
        </w:tc>
        <w:tc>
          <w:tcPr>
            <w:tcW w:w="1046"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38,677</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38480</w:t>
            </w:r>
          </w:p>
        </w:tc>
        <w:tc>
          <w:tcPr>
            <w:tcW w:w="92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38,480</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38271</w:t>
            </w:r>
          </w:p>
        </w:tc>
        <w:tc>
          <w:tcPr>
            <w:tcW w:w="942"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38,271</w:t>
            </w:r>
          </w:p>
        </w:tc>
        <w:tc>
          <w:tcPr>
            <w:tcW w:w="940" w:type="dxa"/>
            <w:tcBorders>
              <w:top w:val="nil"/>
              <w:left w:val="nil"/>
              <w:bottom w:val="single" w:sz="4" w:space="0" w:color="auto"/>
              <w:right w:val="single" w:sz="4" w:space="0" w:color="auto"/>
            </w:tcBorders>
            <w:shd w:val="clear" w:color="auto" w:fill="auto"/>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38072</w:t>
            </w:r>
          </w:p>
        </w:tc>
        <w:tc>
          <w:tcPr>
            <w:tcW w:w="1047" w:type="dxa"/>
            <w:tcBorders>
              <w:top w:val="nil"/>
              <w:left w:val="nil"/>
              <w:bottom w:val="single" w:sz="4" w:space="0" w:color="auto"/>
              <w:right w:val="single" w:sz="4" w:space="0" w:color="auto"/>
            </w:tcBorders>
            <w:shd w:val="clear" w:color="000000" w:fill="F2F2F2"/>
            <w:noWrap/>
            <w:vAlign w:val="center"/>
            <w:hideMark/>
          </w:tcPr>
          <w:p w:rsidR="00D45C9D" w:rsidRPr="004D08F0" w:rsidRDefault="00D45C9D"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38,072</w:t>
            </w:r>
          </w:p>
        </w:tc>
      </w:tr>
    </w:tbl>
    <w:p w:rsidR="00D45C9D" w:rsidRPr="004D08F0" w:rsidRDefault="00D45C9D" w:rsidP="00D45C9D">
      <w:pPr>
        <w:pStyle w:val="Default"/>
        <w:spacing w:before="120"/>
        <w:jc w:val="both"/>
        <w:rPr>
          <w:rFonts w:ascii="Tahoma" w:hAnsi="Tahoma" w:cs="Tahoma"/>
          <w:sz w:val="20"/>
          <w:szCs w:val="20"/>
          <w:lang w:val="en-GB"/>
        </w:rPr>
      </w:pPr>
    </w:p>
    <w:p w:rsidR="00D45C9D" w:rsidRPr="004D08F0" w:rsidRDefault="00D45C9D" w:rsidP="00D45C9D">
      <w:pPr>
        <w:rPr>
          <w:lang w:val="en-GB"/>
        </w:rPr>
        <w:sectPr w:rsidR="00D45C9D" w:rsidRPr="004D08F0" w:rsidSect="00524E97">
          <w:pgSz w:w="16838" w:h="11906" w:orient="landscape"/>
          <w:pgMar w:top="1417" w:right="1417" w:bottom="1417" w:left="1417" w:header="708" w:footer="708" w:gutter="0"/>
          <w:cols w:space="708"/>
          <w:docGrid w:linePitch="360"/>
        </w:sectPr>
      </w:pPr>
    </w:p>
    <w:p w:rsidR="004D08F0" w:rsidRPr="004D08F0" w:rsidRDefault="004D08F0" w:rsidP="004D08F0">
      <w:pPr>
        <w:pStyle w:val="Heading2"/>
        <w:numPr>
          <w:ilvl w:val="1"/>
          <w:numId w:val="1"/>
        </w:numPr>
        <w:rPr>
          <w:lang w:val="en-GB"/>
        </w:rPr>
      </w:pPr>
      <w:bookmarkStart w:id="68" w:name="_Toc264451328"/>
      <w:r w:rsidRPr="004D08F0">
        <w:rPr>
          <w:lang w:val="en-GB"/>
        </w:rPr>
        <w:lastRenderedPageBreak/>
        <w:t>Other product use (NFR 3.D.3)</w:t>
      </w:r>
      <w:bookmarkEnd w:id="68"/>
    </w:p>
    <w:p w:rsidR="004D08F0" w:rsidRPr="004D08F0" w:rsidRDefault="004D08F0" w:rsidP="004D08F0">
      <w:pPr>
        <w:pStyle w:val="Heading3"/>
        <w:numPr>
          <w:ilvl w:val="2"/>
          <w:numId w:val="1"/>
        </w:numPr>
        <w:rPr>
          <w:lang w:val="en-GB"/>
        </w:rPr>
      </w:pPr>
      <w:bookmarkStart w:id="69" w:name="_Toc264451329"/>
      <w:r w:rsidRPr="004D08F0">
        <w:rPr>
          <w:lang w:val="en-GB"/>
        </w:rPr>
        <w:t>Fat, edible and non edible oil extraction</w:t>
      </w:r>
      <w:bookmarkEnd w:id="69"/>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This activity includes solvent extraction of edible oils from oilseeds and drying of leftover seeds before resale as animal feed.</w:t>
      </w:r>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 xml:space="preserve">If the oil content of the seed is high, for example </w:t>
      </w:r>
      <w:r w:rsidR="00C84E3F">
        <w:rPr>
          <w:rFonts w:ascii="Tahoma" w:hAnsi="Tahoma" w:cs="Tahoma"/>
          <w:sz w:val="20"/>
          <w:szCs w:val="20"/>
          <w:lang w:val="en-GB" w:eastAsia="et-EE"/>
        </w:rPr>
        <w:t xml:space="preserve">in </w:t>
      </w:r>
      <w:r w:rsidRPr="004D08F0">
        <w:rPr>
          <w:rFonts w:ascii="Tahoma" w:hAnsi="Tahoma" w:cs="Tahoma"/>
          <w:sz w:val="20"/>
          <w:szCs w:val="20"/>
          <w:lang w:val="en-GB" w:eastAsia="et-EE"/>
        </w:rPr>
        <w:t xml:space="preserve">olives, the majority of the oil is pressed out mechanically. Where the oil content is </w:t>
      </w:r>
      <w:r w:rsidR="00CB1F1B" w:rsidRPr="004D08F0">
        <w:rPr>
          <w:rFonts w:ascii="Tahoma" w:hAnsi="Tahoma" w:cs="Tahoma"/>
          <w:sz w:val="20"/>
          <w:szCs w:val="20"/>
          <w:lang w:val="en-GB" w:eastAsia="et-EE"/>
        </w:rPr>
        <w:t>lower</w:t>
      </w:r>
      <w:r w:rsidRPr="004D08F0">
        <w:rPr>
          <w:rFonts w:ascii="Tahoma" w:hAnsi="Tahoma" w:cs="Tahoma"/>
          <w:sz w:val="20"/>
          <w:szCs w:val="20"/>
          <w:lang w:val="en-GB" w:eastAsia="et-EE"/>
        </w:rPr>
        <w:t xml:space="preserve"> or the remaining oil is to be taken from material which has already been pressed, solvent extraction is used.</w:t>
      </w:r>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Hexane has become a preferred solvent for extraction. In extracting oil from seeds, the cleaned and prepared seeds are washed several times in warm solvent. The remaining seed residue is treated with steam to capture the solvent and oil which remain in it.</w:t>
      </w:r>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The oil is separated from the oil-enriched wash solvent and from the steamed-out solvent. The solvent is recovered and re-used. The oil is further refined.</w:t>
      </w:r>
    </w:p>
    <w:p w:rsidR="004D08F0" w:rsidRPr="004D08F0" w:rsidRDefault="00CB1F1B" w:rsidP="004D08F0">
      <w:pPr>
        <w:autoSpaceDE w:val="0"/>
        <w:autoSpaceDN w:val="0"/>
        <w:adjustRightInd w:val="0"/>
        <w:spacing w:before="120"/>
        <w:jc w:val="both"/>
        <w:rPr>
          <w:rFonts w:ascii="Tahoma" w:hAnsi="Tahoma" w:cs="Tahoma"/>
          <w:b/>
          <w:sz w:val="20"/>
          <w:szCs w:val="20"/>
          <w:lang w:val="en-GB" w:eastAsia="et-EE"/>
        </w:rPr>
      </w:pPr>
      <w:r w:rsidRPr="004D08F0">
        <w:rPr>
          <w:rFonts w:ascii="Tahoma" w:hAnsi="Tahoma" w:cs="Tahoma"/>
          <w:b/>
          <w:sz w:val="20"/>
          <w:szCs w:val="20"/>
          <w:lang w:val="en-GB" w:eastAsia="et-EE"/>
        </w:rPr>
        <w:t>Situation in E</w:t>
      </w:r>
      <w:r>
        <w:rPr>
          <w:rFonts w:ascii="Tahoma" w:hAnsi="Tahoma" w:cs="Tahoma"/>
          <w:b/>
          <w:sz w:val="20"/>
          <w:szCs w:val="20"/>
          <w:lang w:val="en-GB" w:eastAsia="et-EE"/>
        </w:rPr>
        <w:t>stonia</w:t>
      </w:r>
    </w:p>
    <w:p w:rsidR="004D08F0" w:rsidRPr="004D08F0" w:rsidRDefault="00C84E3F" w:rsidP="004D08F0">
      <w:pPr>
        <w:spacing w:before="120"/>
        <w:jc w:val="both"/>
        <w:rPr>
          <w:rFonts w:ascii="Tahoma" w:hAnsi="Tahoma" w:cs="Tahoma"/>
          <w:sz w:val="20"/>
          <w:szCs w:val="20"/>
          <w:lang w:val="en-GB"/>
        </w:rPr>
      </w:pPr>
      <w:r>
        <w:rPr>
          <w:rFonts w:ascii="Tahoma" w:hAnsi="Tahoma" w:cs="Tahoma"/>
          <w:sz w:val="20"/>
          <w:szCs w:val="20"/>
          <w:lang w:val="en-GB"/>
        </w:rPr>
        <w:t>The m</w:t>
      </w:r>
      <w:r w:rsidR="004D08F0" w:rsidRPr="004D08F0">
        <w:rPr>
          <w:rFonts w:ascii="Tahoma" w:hAnsi="Tahoma" w:cs="Tahoma"/>
          <w:sz w:val="20"/>
          <w:szCs w:val="20"/>
          <w:lang w:val="en-GB"/>
        </w:rPr>
        <w:t xml:space="preserve">ajor </w:t>
      </w:r>
      <w:r>
        <w:rPr>
          <w:rFonts w:ascii="Tahoma" w:hAnsi="Tahoma" w:cs="Tahoma"/>
          <w:sz w:val="20"/>
          <w:szCs w:val="20"/>
          <w:lang w:val="en-GB"/>
        </w:rPr>
        <w:t>type</w:t>
      </w:r>
      <w:r w:rsidRPr="004D08F0">
        <w:rPr>
          <w:rFonts w:ascii="Tahoma" w:hAnsi="Tahoma" w:cs="Tahoma"/>
          <w:sz w:val="20"/>
          <w:szCs w:val="20"/>
          <w:lang w:val="en-GB"/>
        </w:rPr>
        <w:t xml:space="preserve"> </w:t>
      </w:r>
      <w:r w:rsidR="004D08F0" w:rsidRPr="004D08F0">
        <w:rPr>
          <w:rFonts w:ascii="Tahoma" w:hAnsi="Tahoma" w:cs="Tahoma"/>
          <w:sz w:val="20"/>
          <w:szCs w:val="20"/>
          <w:lang w:val="en-GB"/>
        </w:rPr>
        <w:t>of seeds used for oil production in Estonia is rape. Some smaller units also press out oil from other seeds, for example flax.</w:t>
      </w:r>
    </w:p>
    <w:p w:rsidR="004D08F0" w:rsidRPr="004D08F0" w:rsidRDefault="00C84E3F" w:rsidP="004D08F0">
      <w:pPr>
        <w:spacing w:before="120"/>
        <w:jc w:val="both"/>
        <w:rPr>
          <w:rFonts w:ascii="Tahoma" w:hAnsi="Tahoma" w:cs="Tahoma"/>
          <w:sz w:val="20"/>
          <w:szCs w:val="20"/>
          <w:lang w:val="en-GB"/>
        </w:rPr>
      </w:pPr>
      <w:r>
        <w:rPr>
          <w:rFonts w:ascii="Tahoma" w:hAnsi="Tahoma" w:cs="Tahoma"/>
          <w:sz w:val="20"/>
          <w:szCs w:val="20"/>
          <w:lang w:val="en-GB"/>
        </w:rPr>
        <w:t>The m</w:t>
      </w:r>
      <w:r w:rsidR="004D08F0" w:rsidRPr="004D08F0">
        <w:rPr>
          <w:rFonts w:ascii="Tahoma" w:hAnsi="Tahoma" w:cs="Tahoma"/>
          <w:sz w:val="20"/>
          <w:szCs w:val="20"/>
          <w:lang w:val="en-GB"/>
        </w:rPr>
        <w:t>ain oil extracting company in Estonia is Werol Tehased AS.</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An interview was carried out with a representative of the company</w:t>
      </w:r>
      <w:r w:rsidR="00C84E3F">
        <w:rPr>
          <w:rFonts w:ascii="Tahoma" w:hAnsi="Tahoma" w:cs="Tahoma"/>
          <w:sz w:val="20"/>
          <w:szCs w:val="20"/>
          <w:lang w:val="en-GB"/>
        </w:rPr>
        <w:t>, finding</w:t>
      </w:r>
      <w:r w:rsidRPr="004D08F0">
        <w:rPr>
          <w:rFonts w:ascii="Tahoma" w:hAnsi="Tahoma" w:cs="Tahoma"/>
          <w:sz w:val="20"/>
          <w:szCs w:val="20"/>
          <w:lang w:val="en-GB"/>
        </w:rPr>
        <w:t xml:space="preserve"> that </w:t>
      </w:r>
      <w:r w:rsidR="00C84E3F">
        <w:rPr>
          <w:rFonts w:ascii="Tahoma" w:hAnsi="Tahoma" w:cs="Tahoma"/>
          <w:sz w:val="20"/>
          <w:szCs w:val="20"/>
          <w:lang w:val="en-GB"/>
        </w:rPr>
        <w:t xml:space="preserve">the company does not use </w:t>
      </w:r>
      <w:r w:rsidR="000E637C">
        <w:rPr>
          <w:rFonts w:ascii="Tahoma" w:hAnsi="Tahoma" w:cs="Tahoma"/>
          <w:sz w:val="20"/>
          <w:szCs w:val="20"/>
          <w:lang w:val="en-GB"/>
        </w:rPr>
        <w:t>solvents</w:t>
      </w:r>
      <w:r w:rsidRPr="004D08F0">
        <w:rPr>
          <w:rFonts w:ascii="Tahoma" w:hAnsi="Tahoma" w:cs="Tahoma"/>
          <w:sz w:val="20"/>
          <w:szCs w:val="20"/>
          <w:lang w:val="en-GB"/>
        </w:rPr>
        <w:t xml:space="preserve"> for oil extraction.</w:t>
      </w:r>
    </w:p>
    <w:p w:rsidR="004D08F0" w:rsidRPr="004D08F0" w:rsidRDefault="00453BEA" w:rsidP="004D08F0">
      <w:pPr>
        <w:spacing w:before="120"/>
        <w:jc w:val="both"/>
        <w:rPr>
          <w:rFonts w:ascii="Tahoma" w:hAnsi="Tahoma" w:cs="Tahoma"/>
          <w:sz w:val="20"/>
          <w:szCs w:val="20"/>
          <w:lang w:val="en-GB"/>
        </w:rPr>
      </w:pPr>
      <w:r>
        <w:rPr>
          <w:rFonts w:ascii="Tahoma" w:hAnsi="Tahoma" w:cs="Tahoma"/>
          <w:sz w:val="20"/>
          <w:szCs w:val="20"/>
          <w:lang w:val="en-GB"/>
        </w:rPr>
        <w:t xml:space="preserve">At </w:t>
      </w:r>
      <w:r w:rsidRPr="004D08F0">
        <w:rPr>
          <w:rFonts w:ascii="Tahoma" w:hAnsi="Tahoma" w:cs="Tahoma"/>
          <w:sz w:val="20"/>
          <w:szCs w:val="20"/>
          <w:lang w:val="en-GB"/>
        </w:rPr>
        <w:t xml:space="preserve">Werol Tehased AS </w:t>
      </w:r>
      <w:r>
        <w:rPr>
          <w:rFonts w:ascii="Tahoma" w:hAnsi="Tahoma" w:cs="Tahoma"/>
          <w:sz w:val="20"/>
          <w:szCs w:val="20"/>
          <w:lang w:val="en-GB"/>
        </w:rPr>
        <w:t>they use m</w:t>
      </w:r>
      <w:r w:rsidR="004D08F0" w:rsidRPr="004D08F0">
        <w:rPr>
          <w:rFonts w:ascii="Tahoma" w:hAnsi="Tahoma" w:cs="Tahoma"/>
          <w:sz w:val="20"/>
          <w:szCs w:val="20"/>
          <w:lang w:val="en-GB"/>
        </w:rPr>
        <w:t xml:space="preserve">echanical hot pressing for </w:t>
      </w:r>
      <w:r>
        <w:rPr>
          <w:rFonts w:ascii="Tahoma" w:hAnsi="Tahoma" w:cs="Tahoma"/>
          <w:sz w:val="20"/>
          <w:szCs w:val="20"/>
          <w:lang w:val="en-GB"/>
        </w:rPr>
        <w:t xml:space="preserve">the </w:t>
      </w:r>
      <w:r w:rsidR="004D08F0" w:rsidRPr="004D08F0">
        <w:rPr>
          <w:rFonts w:ascii="Tahoma" w:hAnsi="Tahoma" w:cs="Tahoma"/>
          <w:sz w:val="20"/>
          <w:szCs w:val="20"/>
          <w:lang w:val="en-GB"/>
        </w:rPr>
        <w:t xml:space="preserve">oil </w:t>
      </w:r>
      <w:r w:rsidR="00CB1F1B" w:rsidRPr="004D08F0">
        <w:rPr>
          <w:rFonts w:ascii="Tahoma" w:hAnsi="Tahoma" w:cs="Tahoma"/>
          <w:sz w:val="20"/>
          <w:szCs w:val="20"/>
          <w:lang w:val="en-GB"/>
        </w:rPr>
        <w:t xml:space="preserve">extraction. </w:t>
      </w:r>
      <w:r w:rsidR="004D08F0" w:rsidRPr="004D08F0">
        <w:rPr>
          <w:rFonts w:ascii="Tahoma" w:hAnsi="Tahoma" w:cs="Tahoma"/>
          <w:sz w:val="20"/>
          <w:szCs w:val="20"/>
          <w:lang w:val="en-GB"/>
        </w:rPr>
        <w:t>That leaves 8-10% of oil in rape cake. The technology has been in use since the factory was opened in 1999.</w:t>
      </w:r>
    </w:p>
    <w:p w:rsidR="004D08F0" w:rsidRPr="004D08F0" w:rsidRDefault="00453BEA" w:rsidP="004D08F0">
      <w:pPr>
        <w:spacing w:before="120"/>
        <w:jc w:val="both"/>
        <w:rPr>
          <w:rFonts w:ascii="Tahoma" w:hAnsi="Tahoma" w:cs="Tahoma"/>
          <w:sz w:val="20"/>
          <w:szCs w:val="20"/>
          <w:lang w:val="en-GB"/>
        </w:rPr>
      </w:pPr>
      <w:r>
        <w:rPr>
          <w:rFonts w:ascii="Tahoma" w:hAnsi="Tahoma" w:cs="Tahoma"/>
          <w:sz w:val="20"/>
          <w:szCs w:val="20"/>
          <w:lang w:val="en-GB"/>
        </w:rPr>
        <w:t>The s</w:t>
      </w:r>
      <w:r w:rsidR="004D08F0" w:rsidRPr="004D08F0">
        <w:rPr>
          <w:rFonts w:ascii="Tahoma" w:hAnsi="Tahoma" w:cs="Tahoma"/>
          <w:sz w:val="20"/>
          <w:szCs w:val="20"/>
          <w:lang w:val="en-GB"/>
        </w:rPr>
        <w:t xml:space="preserve">econd biggest oil producer is Oru Taimeõlitööstuse OÜ. The oil is pressed out only mechanically. The production was started in 1985 but no solvents have </w:t>
      </w:r>
      <w:r>
        <w:rPr>
          <w:rFonts w:ascii="Tahoma" w:hAnsi="Tahoma" w:cs="Tahoma"/>
          <w:sz w:val="20"/>
          <w:szCs w:val="20"/>
          <w:lang w:val="en-GB"/>
        </w:rPr>
        <w:t xml:space="preserve">ever </w:t>
      </w:r>
      <w:r w:rsidR="004D08F0" w:rsidRPr="004D08F0">
        <w:rPr>
          <w:rFonts w:ascii="Tahoma" w:hAnsi="Tahoma" w:cs="Tahoma"/>
          <w:sz w:val="20"/>
          <w:szCs w:val="20"/>
          <w:lang w:val="en-GB"/>
        </w:rPr>
        <w:t xml:space="preserve">been </w:t>
      </w:r>
      <w:r>
        <w:rPr>
          <w:rFonts w:ascii="Tahoma" w:hAnsi="Tahoma" w:cs="Tahoma"/>
          <w:sz w:val="20"/>
          <w:szCs w:val="20"/>
          <w:lang w:val="en-GB"/>
        </w:rPr>
        <w:t>employed</w:t>
      </w:r>
      <w:r w:rsidR="004D08F0" w:rsidRPr="004D08F0">
        <w:rPr>
          <w:rFonts w:ascii="Tahoma" w:hAnsi="Tahoma" w:cs="Tahoma"/>
          <w:sz w:val="20"/>
          <w:szCs w:val="20"/>
          <w:lang w:val="en-GB"/>
        </w:rPr>
        <w:t>.</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 xml:space="preserve">It was found out that some small farms also produce </w:t>
      </w:r>
      <w:r w:rsidR="00453BEA" w:rsidRPr="004D08F0">
        <w:rPr>
          <w:rFonts w:ascii="Tahoma" w:hAnsi="Tahoma" w:cs="Tahoma"/>
          <w:sz w:val="20"/>
          <w:szCs w:val="20"/>
          <w:lang w:val="en-GB"/>
        </w:rPr>
        <w:t xml:space="preserve">small amounts </w:t>
      </w:r>
      <w:r w:rsidR="00453BEA">
        <w:rPr>
          <w:rFonts w:ascii="Tahoma" w:hAnsi="Tahoma" w:cs="Tahoma"/>
          <w:sz w:val="20"/>
          <w:szCs w:val="20"/>
          <w:lang w:val="en-GB"/>
        </w:rPr>
        <w:t xml:space="preserve">of </w:t>
      </w:r>
      <w:r w:rsidR="00582E7B">
        <w:rPr>
          <w:rFonts w:ascii="Tahoma" w:hAnsi="Tahoma" w:cs="Tahoma"/>
          <w:sz w:val="20"/>
          <w:szCs w:val="20"/>
          <w:lang w:val="en-GB"/>
        </w:rPr>
        <w:t>oil</w:t>
      </w:r>
      <w:r w:rsidRPr="004D08F0">
        <w:rPr>
          <w:rFonts w:ascii="Tahoma" w:hAnsi="Tahoma" w:cs="Tahoma"/>
          <w:sz w:val="20"/>
          <w:szCs w:val="20"/>
          <w:lang w:val="en-GB"/>
        </w:rPr>
        <w:t>: Kaarli talu in Väike-Maarja, Raismiku talu in Vändra and in Mooste). The oil is mechanical cold press</w:t>
      </w:r>
      <w:r w:rsidR="00453BEA">
        <w:rPr>
          <w:rFonts w:ascii="Tahoma" w:hAnsi="Tahoma" w:cs="Tahoma"/>
          <w:sz w:val="20"/>
          <w:szCs w:val="20"/>
          <w:lang w:val="en-GB"/>
        </w:rPr>
        <w:t xml:space="preserve">ed. </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As solvents are not used for oil extraction in Estonia, this sector is not considered part of the project.</w:t>
      </w:r>
    </w:p>
    <w:p w:rsidR="004D08F0" w:rsidRPr="004D08F0" w:rsidRDefault="004D08F0" w:rsidP="004D08F0">
      <w:pPr>
        <w:pStyle w:val="Heading3"/>
        <w:numPr>
          <w:ilvl w:val="2"/>
          <w:numId w:val="1"/>
        </w:numPr>
        <w:rPr>
          <w:lang w:val="en-GB"/>
        </w:rPr>
      </w:pPr>
      <w:bookmarkStart w:id="70" w:name="_Toc264451330"/>
      <w:r w:rsidRPr="004D08F0">
        <w:rPr>
          <w:lang w:val="en-GB"/>
        </w:rPr>
        <w:t>Preservation of wood</w:t>
      </w:r>
      <w:bookmarkEnd w:id="70"/>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 xml:space="preserve">This activity </w:t>
      </w:r>
      <w:r w:rsidR="008458CA">
        <w:rPr>
          <w:rFonts w:ascii="Tahoma" w:hAnsi="Tahoma" w:cs="Tahoma"/>
          <w:sz w:val="20"/>
          <w:szCs w:val="20"/>
          <w:lang w:val="en-GB" w:eastAsia="et-EE"/>
        </w:rPr>
        <w:t>encompasses</w:t>
      </w:r>
      <w:r w:rsidR="008458CA" w:rsidRPr="004D08F0">
        <w:rPr>
          <w:rFonts w:ascii="Tahoma" w:hAnsi="Tahoma" w:cs="Tahoma"/>
          <w:sz w:val="20"/>
          <w:szCs w:val="20"/>
          <w:lang w:val="en-GB" w:eastAsia="et-EE"/>
        </w:rPr>
        <w:t xml:space="preserve"> </w:t>
      </w:r>
      <w:r w:rsidRPr="004D08F0">
        <w:rPr>
          <w:rFonts w:ascii="Tahoma" w:hAnsi="Tahoma" w:cs="Tahoma"/>
          <w:sz w:val="20"/>
          <w:szCs w:val="20"/>
          <w:lang w:val="en-GB" w:eastAsia="et-EE"/>
        </w:rPr>
        <w:t xml:space="preserve">industrial processes for the impregnation with, or immersion of timber in organic solvent-based preservatives, creosote or water-based preservatives. Wood preservatives may be supplied for both industrial and domestic use. This activity covers </w:t>
      </w:r>
      <w:r w:rsidR="008458CA" w:rsidRPr="004D08F0">
        <w:rPr>
          <w:rFonts w:ascii="Tahoma" w:hAnsi="Tahoma" w:cs="Tahoma"/>
          <w:sz w:val="20"/>
          <w:szCs w:val="20"/>
          <w:lang w:val="en-GB" w:eastAsia="et-EE"/>
        </w:rPr>
        <w:t xml:space="preserve">only </w:t>
      </w:r>
      <w:r w:rsidRPr="004D08F0">
        <w:rPr>
          <w:rFonts w:ascii="Tahoma" w:hAnsi="Tahoma" w:cs="Tahoma"/>
          <w:sz w:val="20"/>
          <w:szCs w:val="20"/>
          <w:lang w:val="en-GB" w:eastAsia="et-EE"/>
        </w:rPr>
        <w:t>industrial use and does not include domestic use of wood preservatives, which is covered under NFR source category 3.D.2, Domestic solvent use. Most of the information currently available on emissions relates to the industrial use of wood preservatives. This section is not intended to cover the surface coating of timber with paints, varnishes or lacquer.</w:t>
      </w:r>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b/>
          <w:sz w:val="20"/>
          <w:szCs w:val="20"/>
          <w:lang w:val="en-GB"/>
        </w:rPr>
        <w:t>Situation in Estonia</w:t>
      </w:r>
    </w:p>
    <w:p w:rsidR="004D08F0" w:rsidRPr="004D08F0" w:rsidRDefault="008458CA" w:rsidP="004D08F0">
      <w:pPr>
        <w:spacing w:before="120"/>
        <w:jc w:val="both"/>
        <w:rPr>
          <w:rFonts w:ascii="Tahoma" w:hAnsi="Tahoma" w:cs="Tahoma"/>
          <w:sz w:val="20"/>
          <w:szCs w:val="20"/>
          <w:lang w:val="en-GB"/>
        </w:rPr>
      </w:pPr>
      <w:r>
        <w:rPr>
          <w:rFonts w:ascii="Tahoma" w:hAnsi="Tahoma" w:cs="Tahoma"/>
          <w:sz w:val="20"/>
          <w:szCs w:val="20"/>
          <w:lang w:val="en-GB"/>
        </w:rPr>
        <w:t xml:space="preserve">The </w:t>
      </w:r>
      <w:r w:rsidR="004D08F0" w:rsidRPr="004D08F0">
        <w:rPr>
          <w:rFonts w:ascii="Tahoma" w:hAnsi="Tahoma" w:cs="Tahoma"/>
          <w:sz w:val="20"/>
          <w:szCs w:val="20"/>
          <w:lang w:val="en-GB"/>
        </w:rPr>
        <w:t>Estonian Forest Industries Association was questioned regarding wood preservation.</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 xml:space="preserve">Most of the preservation operations are carried out by using waterborne preservatives. </w:t>
      </w:r>
      <w:r w:rsidR="00B20015">
        <w:rPr>
          <w:rFonts w:ascii="Tahoma" w:hAnsi="Tahoma" w:cs="Tahoma"/>
          <w:sz w:val="20"/>
          <w:szCs w:val="20"/>
          <w:lang w:val="en-GB"/>
        </w:rPr>
        <w:t>Before it was</w:t>
      </w:r>
      <w:r w:rsidR="00582E7B">
        <w:rPr>
          <w:rFonts w:ascii="Tahoma" w:hAnsi="Tahoma" w:cs="Tahoma"/>
          <w:sz w:val="20"/>
          <w:szCs w:val="20"/>
          <w:lang w:val="en-GB"/>
        </w:rPr>
        <w:t xml:space="preserve"> banned in 2004</w:t>
      </w:r>
      <w:r w:rsidRPr="004D08F0">
        <w:rPr>
          <w:rFonts w:ascii="Tahoma" w:hAnsi="Tahoma" w:cs="Tahoma"/>
          <w:sz w:val="20"/>
          <w:szCs w:val="20"/>
          <w:lang w:val="en-GB"/>
        </w:rPr>
        <w:t xml:space="preserve"> CCA was used. CCA is </w:t>
      </w:r>
      <w:r w:rsidR="00B20015">
        <w:rPr>
          <w:rFonts w:ascii="Tahoma" w:hAnsi="Tahoma" w:cs="Tahoma"/>
          <w:sz w:val="20"/>
          <w:szCs w:val="20"/>
          <w:lang w:val="en-GB"/>
        </w:rPr>
        <w:t xml:space="preserve">a </w:t>
      </w:r>
      <w:r w:rsidRPr="004D08F0">
        <w:rPr>
          <w:rFonts w:ascii="Tahoma" w:hAnsi="Tahoma" w:cs="Tahoma"/>
          <w:sz w:val="20"/>
          <w:szCs w:val="20"/>
          <w:lang w:val="en-GB"/>
        </w:rPr>
        <w:t xml:space="preserve">waterborne preservative. Some creosote and shale oil was used historically. Nowadays creosote is believed not to be in use and </w:t>
      </w:r>
      <w:r w:rsidR="00B20015">
        <w:rPr>
          <w:rFonts w:ascii="Tahoma" w:hAnsi="Tahoma" w:cs="Tahoma"/>
          <w:sz w:val="20"/>
          <w:szCs w:val="20"/>
          <w:lang w:val="en-GB"/>
        </w:rPr>
        <w:t>therefore</w:t>
      </w:r>
      <w:r w:rsidR="00B20015" w:rsidRPr="004D08F0">
        <w:rPr>
          <w:rFonts w:ascii="Tahoma" w:hAnsi="Tahoma" w:cs="Tahoma"/>
          <w:sz w:val="20"/>
          <w:szCs w:val="20"/>
          <w:lang w:val="en-GB"/>
        </w:rPr>
        <w:t xml:space="preserve"> </w:t>
      </w:r>
      <w:r w:rsidRPr="004D08F0">
        <w:rPr>
          <w:rFonts w:ascii="Tahoma" w:hAnsi="Tahoma" w:cs="Tahoma"/>
          <w:sz w:val="20"/>
          <w:szCs w:val="20"/>
          <w:lang w:val="en-GB"/>
        </w:rPr>
        <w:t xml:space="preserve">wood </w:t>
      </w:r>
      <w:r w:rsidR="00B20015" w:rsidRPr="004D08F0">
        <w:rPr>
          <w:rFonts w:ascii="Tahoma" w:hAnsi="Tahoma" w:cs="Tahoma"/>
          <w:sz w:val="20"/>
          <w:szCs w:val="20"/>
          <w:lang w:val="en-GB"/>
        </w:rPr>
        <w:t xml:space="preserve">treated </w:t>
      </w:r>
      <w:r w:rsidRPr="004D08F0">
        <w:rPr>
          <w:rFonts w:ascii="Tahoma" w:hAnsi="Tahoma" w:cs="Tahoma"/>
          <w:sz w:val="20"/>
          <w:szCs w:val="20"/>
          <w:lang w:val="en-GB"/>
        </w:rPr>
        <w:t>with creosote is imported.</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 xml:space="preserve">In 2005, </w:t>
      </w:r>
      <w:r w:rsidR="00B20015">
        <w:rPr>
          <w:rFonts w:ascii="Tahoma" w:hAnsi="Tahoma" w:cs="Tahoma"/>
          <w:sz w:val="20"/>
          <w:szCs w:val="20"/>
          <w:lang w:val="en-GB"/>
        </w:rPr>
        <w:t xml:space="preserve">all </w:t>
      </w:r>
      <w:r w:rsidRPr="004D08F0">
        <w:rPr>
          <w:rFonts w:ascii="Tahoma" w:hAnsi="Tahoma" w:cs="Tahoma"/>
          <w:sz w:val="20"/>
          <w:szCs w:val="20"/>
          <w:lang w:val="en-GB"/>
        </w:rPr>
        <w:t xml:space="preserve">impregnation companies in Estonia were listed by </w:t>
      </w:r>
      <w:r w:rsidR="00B20015">
        <w:rPr>
          <w:rFonts w:ascii="Tahoma" w:hAnsi="Tahoma" w:cs="Tahoma"/>
          <w:sz w:val="20"/>
          <w:szCs w:val="20"/>
          <w:lang w:val="en-GB"/>
        </w:rPr>
        <w:t xml:space="preserve">the </w:t>
      </w:r>
      <w:r w:rsidRPr="004D08F0">
        <w:rPr>
          <w:rFonts w:ascii="Tahoma" w:hAnsi="Tahoma" w:cs="Tahoma"/>
          <w:sz w:val="20"/>
          <w:szCs w:val="20"/>
          <w:lang w:val="en-GB"/>
        </w:rPr>
        <w:t>Estonian Forest Industries Association.</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 xml:space="preserve">The amount of wood impregnated </w:t>
      </w:r>
      <w:r w:rsidR="00B20015">
        <w:rPr>
          <w:rFonts w:ascii="Tahoma" w:hAnsi="Tahoma" w:cs="Tahoma"/>
          <w:sz w:val="20"/>
          <w:szCs w:val="20"/>
          <w:lang w:val="en-GB"/>
        </w:rPr>
        <w:t>accounted for</w:t>
      </w:r>
      <w:r w:rsidR="00B20015" w:rsidRPr="004D08F0">
        <w:rPr>
          <w:rFonts w:ascii="Tahoma" w:hAnsi="Tahoma" w:cs="Tahoma"/>
          <w:sz w:val="20"/>
          <w:szCs w:val="20"/>
          <w:lang w:val="en-GB"/>
        </w:rPr>
        <w:t xml:space="preserve"> </w:t>
      </w:r>
      <w:r w:rsidRPr="004D08F0">
        <w:rPr>
          <w:rFonts w:ascii="Tahoma" w:hAnsi="Tahoma" w:cs="Tahoma"/>
          <w:sz w:val="20"/>
          <w:szCs w:val="20"/>
          <w:lang w:val="en-GB"/>
        </w:rPr>
        <w:t xml:space="preserve">ca 135000 tm (theoretical cubic meter of wood). </w:t>
      </w:r>
      <w:r w:rsidR="00B20015">
        <w:rPr>
          <w:rFonts w:ascii="Tahoma" w:hAnsi="Tahoma" w:cs="Tahoma"/>
          <w:sz w:val="20"/>
          <w:szCs w:val="20"/>
          <w:lang w:val="en-GB"/>
        </w:rPr>
        <w:t>The b</w:t>
      </w:r>
      <w:r w:rsidRPr="004D08F0">
        <w:rPr>
          <w:rFonts w:ascii="Tahoma" w:hAnsi="Tahoma" w:cs="Tahoma"/>
          <w:sz w:val="20"/>
          <w:szCs w:val="20"/>
          <w:lang w:val="en-GB"/>
        </w:rPr>
        <w:t>iggest wood impregnation companies were following: (only waterborne preservatives were used)</w:t>
      </w:r>
    </w:p>
    <w:p w:rsidR="004D08F0" w:rsidRPr="004D08F0" w:rsidRDefault="004D08F0" w:rsidP="004D08F0">
      <w:pPr>
        <w:numPr>
          <w:ilvl w:val="0"/>
          <w:numId w:val="21"/>
        </w:numPr>
        <w:spacing w:before="120"/>
        <w:jc w:val="both"/>
        <w:rPr>
          <w:rFonts w:ascii="Tahoma" w:hAnsi="Tahoma" w:cs="Tahoma"/>
          <w:sz w:val="20"/>
          <w:szCs w:val="20"/>
          <w:lang w:val="en-GB"/>
        </w:rPr>
      </w:pPr>
      <w:r w:rsidRPr="004D08F0">
        <w:rPr>
          <w:rFonts w:ascii="Tahoma" w:hAnsi="Tahoma" w:cs="Tahoma"/>
          <w:sz w:val="20"/>
          <w:szCs w:val="20"/>
          <w:lang w:val="en-GB"/>
        </w:rPr>
        <w:t>OÜ Hansacom – 33 000 m</w:t>
      </w:r>
      <w:r w:rsidRPr="004D08F0">
        <w:rPr>
          <w:rFonts w:ascii="Tahoma" w:hAnsi="Tahoma" w:cs="Tahoma"/>
          <w:sz w:val="20"/>
          <w:szCs w:val="20"/>
          <w:vertAlign w:val="superscript"/>
          <w:lang w:val="en-GB"/>
        </w:rPr>
        <w:t>3</w:t>
      </w:r>
    </w:p>
    <w:p w:rsidR="004D08F0" w:rsidRPr="004D08F0" w:rsidRDefault="004D08F0" w:rsidP="004D08F0">
      <w:pPr>
        <w:numPr>
          <w:ilvl w:val="0"/>
          <w:numId w:val="21"/>
        </w:numPr>
        <w:spacing w:before="120"/>
        <w:jc w:val="both"/>
        <w:rPr>
          <w:rFonts w:ascii="Tahoma" w:hAnsi="Tahoma" w:cs="Tahoma"/>
          <w:sz w:val="20"/>
          <w:szCs w:val="20"/>
          <w:lang w:val="en-GB"/>
        </w:rPr>
      </w:pPr>
      <w:r w:rsidRPr="004D08F0">
        <w:rPr>
          <w:rFonts w:ascii="Tahoma" w:hAnsi="Tahoma" w:cs="Tahoma"/>
          <w:sz w:val="20"/>
          <w:szCs w:val="20"/>
          <w:lang w:val="en-GB"/>
        </w:rPr>
        <w:lastRenderedPageBreak/>
        <w:t>AS Kestvuspuit 30 000 m</w:t>
      </w:r>
      <w:r w:rsidRPr="004D08F0">
        <w:rPr>
          <w:rFonts w:ascii="Tahoma" w:hAnsi="Tahoma" w:cs="Tahoma"/>
          <w:sz w:val="20"/>
          <w:szCs w:val="20"/>
          <w:vertAlign w:val="superscript"/>
          <w:lang w:val="en-GB"/>
        </w:rPr>
        <w:t>3</w:t>
      </w:r>
    </w:p>
    <w:p w:rsidR="004D08F0" w:rsidRPr="004D08F0" w:rsidRDefault="004D08F0" w:rsidP="004D08F0">
      <w:pPr>
        <w:numPr>
          <w:ilvl w:val="0"/>
          <w:numId w:val="21"/>
        </w:numPr>
        <w:spacing w:before="120"/>
        <w:jc w:val="both"/>
        <w:rPr>
          <w:rFonts w:ascii="Tahoma" w:hAnsi="Tahoma" w:cs="Tahoma"/>
          <w:sz w:val="20"/>
          <w:szCs w:val="20"/>
          <w:lang w:val="en-GB"/>
        </w:rPr>
      </w:pPr>
      <w:r w:rsidRPr="004D08F0">
        <w:rPr>
          <w:rFonts w:ascii="Tahoma" w:hAnsi="Tahoma" w:cs="Tahoma"/>
          <w:sz w:val="20"/>
          <w:szCs w:val="20"/>
          <w:lang w:val="en-GB"/>
        </w:rPr>
        <w:t>AS Imprest 15 000 m</w:t>
      </w:r>
      <w:r w:rsidRPr="004D08F0">
        <w:rPr>
          <w:rFonts w:ascii="Tahoma" w:hAnsi="Tahoma" w:cs="Tahoma"/>
          <w:sz w:val="20"/>
          <w:szCs w:val="20"/>
          <w:vertAlign w:val="superscript"/>
          <w:lang w:val="en-GB"/>
        </w:rPr>
        <w:t>3</w:t>
      </w:r>
    </w:p>
    <w:p w:rsidR="004D08F0" w:rsidRPr="004D08F0" w:rsidRDefault="004D08F0" w:rsidP="004D08F0">
      <w:pPr>
        <w:numPr>
          <w:ilvl w:val="0"/>
          <w:numId w:val="21"/>
        </w:numPr>
        <w:spacing w:before="120"/>
        <w:jc w:val="both"/>
        <w:rPr>
          <w:rFonts w:ascii="Tahoma" w:hAnsi="Tahoma" w:cs="Tahoma"/>
          <w:sz w:val="20"/>
          <w:szCs w:val="20"/>
          <w:lang w:val="en-GB"/>
        </w:rPr>
      </w:pPr>
      <w:r w:rsidRPr="004D08F0">
        <w:rPr>
          <w:rFonts w:ascii="Tahoma" w:hAnsi="Tahoma" w:cs="Tahoma"/>
          <w:sz w:val="20"/>
          <w:szCs w:val="20"/>
          <w:lang w:val="en-GB"/>
        </w:rPr>
        <w:t>OÜ Kehra Puutööstus – 8000 m</w:t>
      </w:r>
      <w:r w:rsidRPr="004D08F0">
        <w:rPr>
          <w:rFonts w:ascii="Tahoma" w:hAnsi="Tahoma" w:cs="Tahoma"/>
          <w:sz w:val="20"/>
          <w:szCs w:val="20"/>
          <w:vertAlign w:val="superscript"/>
          <w:lang w:val="en-GB"/>
        </w:rPr>
        <w:t>3</w:t>
      </w:r>
    </w:p>
    <w:p w:rsidR="004D08F0" w:rsidRPr="004D08F0" w:rsidRDefault="004D08F0" w:rsidP="004D08F0">
      <w:pPr>
        <w:numPr>
          <w:ilvl w:val="0"/>
          <w:numId w:val="21"/>
        </w:numPr>
        <w:spacing w:before="120"/>
        <w:jc w:val="both"/>
        <w:rPr>
          <w:rFonts w:ascii="Tahoma" w:hAnsi="Tahoma" w:cs="Tahoma"/>
          <w:sz w:val="20"/>
          <w:szCs w:val="20"/>
          <w:lang w:val="en-GB"/>
        </w:rPr>
      </w:pPr>
      <w:r w:rsidRPr="004D08F0">
        <w:rPr>
          <w:rFonts w:ascii="Tahoma" w:hAnsi="Tahoma" w:cs="Tahoma"/>
          <w:sz w:val="20"/>
          <w:szCs w:val="20"/>
          <w:lang w:val="en-GB"/>
        </w:rPr>
        <w:t>AS Natural – 5000 m</w:t>
      </w:r>
      <w:r w:rsidRPr="004D08F0">
        <w:rPr>
          <w:rFonts w:ascii="Tahoma" w:hAnsi="Tahoma" w:cs="Tahoma"/>
          <w:sz w:val="20"/>
          <w:szCs w:val="20"/>
          <w:vertAlign w:val="superscript"/>
          <w:lang w:val="en-GB"/>
        </w:rPr>
        <w:t>3</w:t>
      </w:r>
      <w:r w:rsidRPr="004D08F0">
        <w:rPr>
          <w:rFonts w:ascii="Tahoma" w:hAnsi="Tahoma" w:cs="Tahoma"/>
          <w:sz w:val="20"/>
          <w:szCs w:val="20"/>
          <w:lang w:val="en-GB"/>
        </w:rPr>
        <w:t>.</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Solventborne preservatives are used by some companies producing windows</w:t>
      </w:r>
      <w:r w:rsidR="00B20015">
        <w:rPr>
          <w:rFonts w:ascii="Tahoma" w:hAnsi="Tahoma" w:cs="Tahoma"/>
          <w:sz w:val="20"/>
          <w:szCs w:val="20"/>
          <w:lang w:val="en-GB"/>
        </w:rPr>
        <w:t xml:space="preserve">, </w:t>
      </w:r>
      <w:r w:rsidRPr="004D08F0">
        <w:rPr>
          <w:rFonts w:ascii="Tahoma" w:hAnsi="Tahoma" w:cs="Tahoma"/>
          <w:sz w:val="20"/>
          <w:szCs w:val="20"/>
          <w:lang w:val="en-GB"/>
        </w:rPr>
        <w:t>doors and loghouses.</w:t>
      </w:r>
    </w:p>
    <w:p w:rsidR="004D08F0" w:rsidRPr="004D08F0" w:rsidRDefault="00CB1F1B" w:rsidP="004D08F0">
      <w:pPr>
        <w:spacing w:before="120"/>
        <w:jc w:val="both"/>
        <w:rPr>
          <w:rFonts w:ascii="Tahoma" w:hAnsi="Tahoma" w:cs="Tahoma"/>
          <w:sz w:val="20"/>
          <w:szCs w:val="20"/>
          <w:lang w:val="en-GB"/>
        </w:rPr>
      </w:pPr>
      <w:r>
        <w:rPr>
          <w:rFonts w:ascii="Tahoma" w:hAnsi="Tahoma" w:cs="Tahoma"/>
          <w:sz w:val="20"/>
          <w:szCs w:val="20"/>
          <w:lang w:val="en-GB"/>
        </w:rPr>
        <w:t>The m</w:t>
      </w:r>
      <w:r w:rsidRPr="004D08F0">
        <w:rPr>
          <w:rFonts w:ascii="Tahoma" w:hAnsi="Tahoma" w:cs="Tahoma"/>
          <w:sz w:val="20"/>
          <w:szCs w:val="20"/>
          <w:lang w:val="en-GB"/>
        </w:rPr>
        <w:t>ajor solventborne supplier VBH was contacted and it was found out that companies</w:t>
      </w:r>
      <w:r>
        <w:rPr>
          <w:rFonts w:ascii="Tahoma" w:hAnsi="Tahoma" w:cs="Tahoma"/>
          <w:sz w:val="20"/>
          <w:szCs w:val="20"/>
          <w:lang w:val="en-GB"/>
        </w:rPr>
        <w:t>,</w:t>
      </w:r>
      <w:r w:rsidRPr="004D08F0">
        <w:rPr>
          <w:rFonts w:ascii="Tahoma" w:hAnsi="Tahoma" w:cs="Tahoma"/>
          <w:sz w:val="20"/>
          <w:szCs w:val="20"/>
          <w:lang w:val="en-GB"/>
        </w:rPr>
        <w:t xml:space="preserve"> that use solvent-borne preservatives, use more than </w:t>
      </w:r>
      <w:r>
        <w:rPr>
          <w:rFonts w:ascii="Tahoma" w:hAnsi="Tahoma" w:cs="Tahoma"/>
          <w:sz w:val="20"/>
          <w:szCs w:val="20"/>
          <w:lang w:val="en-GB"/>
        </w:rPr>
        <w:t>five</w:t>
      </w:r>
      <w:r w:rsidRPr="004D08F0">
        <w:rPr>
          <w:rFonts w:ascii="Tahoma" w:hAnsi="Tahoma" w:cs="Tahoma"/>
          <w:sz w:val="20"/>
          <w:szCs w:val="20"/>
          <w:lang w:val="en-GB"/>
        </w:rPr>
        <w:t xml:space="preserve"> tons in year. </w:t>
      </w:r>
      <w:r w:rsidR="004D08F0" w:rsidRPr="004D08F0">
        <w:rPr>
          <w:rFonts w:ascii="Tahoma" w:hAnsi="Tahoma" w:cs="Tahoma"/>
          <w:sz w:val="20"/>
          <w:szCs w:val="20"/>
          <w:lang w:val="en-GB"/>
        </w:rPr>
        <w:t xml:space="preserve">This is the threshold for air pollution permit. Therefore </w:t>
      </w:r>
      <w:r w:rsidR="00B20015">
        <w:rPr>
          <w:rFonts w:ascii="Tahoma" w:hAnsi="Tahoma" w:cs="Tahoma"/>
          <w:sz w:val="20"/>
          <w:szCs w:val="20"/>
          <w:lang w:val="en-GB"/>
        </w:rPr>
        <w:t>it</w:t>
      </w:r>
      <w:r w:rsidR="00B20015" w:rsidRPr="004D08F0">
        <w:rPr>
          <w:rFonts w:ascii="Tahoma" w:hAnsi="Tahoma" w:cs="Tahoma"/>
          <w:sz w:val="20"/>
          <w:szCs w:val="20"/>
          <w:lang w:val="en-GB"/>
        </w:rPr>
        <w:t xml:space="preserve"> </w:t>
      </w:r>
      <w:r w:rsidR="004D08F0" w:rsidRPr="004D08F0">
        <w:rPr>
          <w:rFonts w:ascii="Tahoma" w:hAnsi="Tahoma" w:cs="Tahoma"/>
          <w:sz w:val="20"/>
          <w:szCs w:val="20"/>
          <w:lang w:val="en-GB"/>
        </w:rPr>
        <w:t xml:space="preserve">is estimated that these installations are covered with permits and </w:t>
      </w:r>
      <w:r w:rsidR="00B20015">
        <w:rPr>
          <w:rFonts w:ascii="Tahoma" w:hAnsi="Tahoma" w:cs="Tahoma"/>
          <w:sz w:val="20"/>
          <w:szCs w:val="20"/>
          <w:lang w:val="en-GB"/>
        </w:rPr>
        <w:t xml:space="preserve">are </w:t>
      </w:r>
      <w:r w:rsidR="004D08F0" w:rsidRPr="004D08F0">
        <w:rPr>
          <w:rFonts w:ascii="Tahoma" w:hAnsi="Tahoma" w:cs="Tahoma"/>
          <w:sz w:val="20"/>
          <w:szCs w:val="20"/>
          <w:lang w:val="en-GB"/>
        </w:rPr>
        <w:t>not subject to diffuse emissions.</w:t>
      </w:r>
    </w:p>
    <w:p w:rsidR="004D08F0" w:rsidRPr="004D08F0" w:rsidRDefault="004D08F0" w:rsidP="004D08F0">
      <w:pPr>
        <w:pStyle w:val="Heading3"/>
        <w:numPr>
          <w:ilvl w:val="2"/>
          <w:numId w:val="1"/>
        </w:numPr>
        <w:rPr>
          <w:lang w:val="en-GB"/>
        </w:rPr>
      </w:pPr>
      <w:bookmarkStart w:id="71" w:name="_Toc264451331"/>
      <w:r w:rsidRPr="004D08F0">
        <w:rPr>
          <w:lang w:val="en-GB"/>
        </w:rPr>
        <w:t>Vehicles dewaxing</w:t>
      </w:r>
      <w:bookmarkEnd w:id="71"/>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Some new cars have a protective covering applied to their bodies after painting to provide protection during transport. In the UK, this is usually done only on cars destined for export. Removal of the coating is usually done only at import centres. In continental Europe, cars are transported long distances on land as well as being imported from overseas, so the driving forces affecting the use of such coatings may be different.</w:t>
      </w:r>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 xml:space="preserve">Transport protection coverings are not applied to the whole car body, but only to regions of the body considered vulnerable to damage during transport. The pattern of application varies from one manufacturer to another. Some manufacturers do only the bumper, some do only the </w:t>
      </w:r>
      <w:r w:rsidR="00CD575A" w:rsidRPr="004D08F0">
        <w:rPr>
          <w:rFonts w:ascii="Tahoma" w:hAnsi="Tahoma" w:cs="Tahoma"/>
          <w:sz w:val="20"/>
          <w:szCs w:val="20"/>
          <w:lang w:val="en-GB" w:eastAsia="et-EE"/>
        </w:rPr>
        <w:t>driver’s</w:t>
      </w:r>
      <w:r w:rsidRPr="004D08F0">
        <w:rPr>
          <w:rFonts w:ascii="Tahoma" w:hAnsi="Tahoma" w:cs="Tahoma"/>
          <w:sz w:val="20"/>
          <w:szCs w:val="20"/>
          <w:lang w:val="en-GB" w:eastAsia="et-EE"/>
        </w:rPr>
        <w:t xml:space="preserve"> door, some do the horizontal surfaces and some do the sides as well.</w:t>
      </w:r>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 xml:space="preserve">There are a number of methods for applying coverings for protection during transport. Traditionally, a hydrocarbon wax was used which had to be removed using a mixture of hot water, kerosene and detergent. Recently, two alternative methods have been introduced. The first of these is a water-soluble wax which can be removed with hot water alone without the need for the kerosene. The second is a self-adhesive polyethylene film called ‘Wrap Guard’. This can be peeled off by hand and disposed of as ordinary commercial waste. Most European car manufacturers are currently either already using self-adhesive polyethylene film or are evaluating it. It is expected that within a few years all European manufacturers will be using self-adhesive polyethylene film as their only method of applying transportation protective coverings, as has been the </w:t>
      </w:r>
      <w:r w:rsidR="00CD575A">
        <w:rPr>
          <w:rFonts w:ascii="Tahoma" w:hAnsi="Tahoma" w:cs="Tahoma"/>
          <w:sz w:val="20"/>
          <w:szCs w:val="20"/>
          <w:lang w:val="en-GB" w:eastAsia="et-EE"/>
        </w:rPr>
        <w:t>case</w:t>
      </w:r>
      <w:r w:rsidR="00CD575A" w:rsidRPr="004D08F0">
        <w:rPr>
          <w:rFonts w:ascii="Tahoma" w:hAnsi="Tahoma" w:cs="Tahoma"/>
          <w:sz w:val="20"/>
          <w:szCs w:val="20"/>
          <w:lang w:val="en-GB" w:eastAsia="et-EE"/>
        </w:rPr>
        <w:t xml:space="preserve"> </w:t>
      </w:r>
      <w:r w:rsidRPr="004D08F0">
        <w:rPr>
          <w:rFonts w:ascii="Tahoma" w:hAnsi="Tahoma" w:cs="Tahoma"/>
          <w:sz w:val="20"/>
          <w:szCs w:val="20"/>
          <w:lang w:val="en-GB" w:eastAsia="et-EE"/>
        </w:rPr>
        <w:t>in the US for a number of years already.</w:t>
      </w:r>
    </w:p>
    <w:p w:rsidR="004D08F0" w:rsidRPr="004D08F0" w:rsidRDefault="004D08F0" w:rsidP="004D08F0">
      <w:pPr>
        <w:spacing w:before="120"/>
        <w:jc w:val="both"/>
        <w:rPr>
          <w:rFonts w:ascii="Tahoma" w:hAnsi="Tahoma" w:cs="Tahoma"/>
          <w:b/>
          <w:sz w:val="20"/>
          <w:szCs w:val="20"/>
          <w:lang w:val="en-GB"/>
        </w:rPr>
      </w:pPr>
      <w:r w:rsidRPr="004D08F0">
        <w:rPr>
          <w:rFonts w:ascii="Tahoma" w:hAnsi="Tahoma" w:cs="Tahoma"/>
          <w:b/>
          <w:sz w:val="20"/>
          <w:szCs w:val="20"/>
          <w:lang w:val="en-GB"/>
        </w:rPr>
        <w:t>Situation in Estonia</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Autode Müügi- ja Teenindusettevõtete Eesti Liit (Association of Estonian Automobile Sales and Maintenance Companies) and Toyota Baltic AS were interviewed regarding this activity.</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 xml:space="preserve">It was found that at least </w:t>
      </w:r>
      <w:r w:rsidR="00CD575A">
        <w:rPr>
          <w:rFonts w:ascii="Tahoma" w:hAnsi="Tahoma" w:cs="Tahoma"/>
          <w:sz w:val="20"/>
          <w:szCs w:val="20"/>
          <w:lang w:val="en-GB"/>
        </w:rPr>
        <w:t xml:space="preserve">during the </w:t>
      </w:r>
      <w:r w:rsidRPr="004D08F0">
        <w:rPr>
          <w:rFonts w:ascii="Tahoma" w:hAnsi="Tahoma" w:cs="Tahoma"/>
          <w:sz w:val="20"/>
          <w:szCs w:val="20"/>
          <w:lang w:val="en-GB"/>
        </w:rPr>
        <w:t xml:space="preserve">last </w:t>
      </w:r>
      <w:r w:rsidR="00CD575A">
        <w:rPr>
          <w:rFonts w:ascii="Tahoma" w:hAnsi="Tahoma" w:cs="Tahoma"/>
          <w:sz w:val="20"/>
          <w:szCs w:val="20"/>
          <w:lang w:val="en-GB"/>
        </w:rPr>
        <w:t>five</w:t>
      </w:r>
      <w:r w:rsidR="00CD575A" w:rsidRPr="004D08F0">
        <w:rPr>
          <w:rFonts w:ascii="Tahoma" w:hAnsi="Tahoma" w:cs="Tahoma"/>
          <w:sz w:val="20"/>
          <w:szCs w:val="20"/>
          <w:lang w:val="en-GB"/>
        </w:rPr>
        <w:t xml:space="preserve"> </w:t>
      </w:r>
      <w:r w:rsidRPr="004D08F0">
        <w:rPr>
          <w:rFonts w:ascii="Tahoma" w:hAnsi="Tahoma" w:cs="Tahoma"/>
          <w:sz w:val="20"/>
          <w:szCs w:val="20"/>
          <w:lang w:val="en-GB"/>
        </w:rPr>
        <w:t xml:space="preserve">years no dewaxing operations have been carried out. If needed paint protection is provided by using (polyethylene) film. Waxing is </w:t>
      </w:r>
      <w:r w:rsidR="00CD575A" w:rsidRPr="004D08F0">
        <w:rPr>
          <w:rFonts w:ascii="Tahoma" w:hAnsi="Tahoma" w:cs="Tahoma"/>
          <w:sz w:val="20"/>
          <w:szCs w:val="20"/>
          <w:lang w:val="en-GB"/>
        </w:rPr>
        <w:t xml:space="preserve">only </w:t>
      </w:r>
      <w:r w:rsidRPr="004D08F0">
        <w:rPr>
          <w:rFonts w:ascii="Tahoma" w:hAnsi="Tahoma" w:cs="Tahoma"/>
          <w:sz w:val="20"/>
          <w:szCs w:val="20"/>
          <w:lang w:val="en-GB"/>
        </w:rPr>
        <w:t>used in very rare cases, for example special deliveries by sea transport from long distances.</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 xml:space="preserve">In </w:t>
      </w:r>
      <w:r w:rsidR="00CD575A">
        <w:rPr>
          <w:rFonts w:ascii="Tahoma" w:hAnsi="Tahoma" w:cs="Tahoma"/>
          <w:sz w:val="20"/>
          <w:szCs w:val="20"/>
          <w:lang w:val="en-GB"/>
        </w:rPr>
        <w:t xml:space="preserve">the period from </w:t>
      </w:r>
      <w:r w:rsidRPr="004D08F0">
        <w:rPr>
          <w:rFonts w:ascii="Tahoma" w:hAnsi="Tahoma" w:cs="Tahoma"/>
          <w:sz w:val="20"/>
          <w:szCs w:val="20"/>
          <w:lang w:val="en-GB"/>
        </w:rPr>
        <w:t>1995</w:t>
      </w:r>
      <w:r w:rsidR="00CD575A">
        <w:rPr>
          <w:rFonts w:ascii="Tahoma" w:hAnsi="Tahoma" w:cs="Tahoma"/>
          <w:sz w:val="20"/>
          <w:szCs w:val="20"/>
          <w:lang w:val="en-GB"/>
        </w:rPr>
        <w:t xml:space="preserve"> to </w:t>
      </w:r>
      <w:r w:rsidRPr="004D08F0">
        <w:rPr>
          <w:rFonts w:ascii="Tahoma" w:hAnsi="Tahoma" w:cs="Tahoma"/>
          <w:sz w:val="20"/>
          <w:szCs w:val="20"/>
          <w:lang w:val="en-GB"/>
        </w:rPr>
        <w:t xml:space="preserve">2005 dewaxing was carried out in rare cases, </w:t>
      </w:r>
      <w:r w:rsidR="00CB1F1B" w:rsidRPr="004D08F0">
        <w:rPr>
          <w:rFonts w:ascii="Tahoma" w:hAnsi="Tahoma" w:cs="Tahoma"/>
          <w:sz w:val="20"/>
          <w:szCs w:val="20"/>
          <w:lang w:val="en-GB"/>
        </w:rPr>
        <w:t>i.e.</w:t>
      </w:r>
      <w:r w:rsidRPr="004D08F0">
        <w:rPr>
          <w:rFonts w:ascii="Tahoma" w:hAnsi="Tahoma" w:cs="Tahoma"/>
          <w:sz w:val="20"/>
          <w:szCs w:val="20"/>
          <w:lang w:val="en-GB"/>
        </w:rPr>
        <w:t xml:space="preserve"> special delivery directly from Japan. For these cases it is not known if dewaxing was carried out in Finland or in Estonia. </w:t>
      </w:r>
      <w:r w:rsidR="00CD575A">
        <w:rPr>
          <w:rFonts w:ascii="Tahoma" w:hAnsi="Tahoma" w:cs="Tahoma"/>
          <w:sz w:val="20"/>
          <w:szCs w:val="20"/>
          <w:lang w:val="en-GB"/>
        </w:rPr>
        <w:t>Relevant</w:t>
      </w:r>
      <w:r w:rsidR="00CD575A" w:rsidRPr="004D08F0">
        <w:rPr>
          <w:rFonts w:ascii="Tahoma" w:hAnsi="Tahoma" w:cs="Tahoma"/>
          <w:sz w:val="20"/>
          <w:szCs w:val="20"/>
          <w:lang w:val="en-GB"/>
        </w:rPr>
        <w:t xml:space="preserve"> </w:t>
      </w:r>
      <w:r w:rsidRPr="004D08F0">
        <w:rPr>
          <w:rFonts w:ascii="Tahoma" w:hAnsi="Tahoma" w:cs="Tahoma"/>
          <w:sz w:val="20"/>
          <w:szCs w:val="20"/>
          <w:lang w:val="en-GB"/>
        </w:rPr>
        <w:t xml:space="preserve">data is very difficult to get. Most of the dewaxing operations of imported cars are </w:t>
      </w:r>
      <w:r w:rsidR="00CD575A">
        <w:rPr>
          <w:rFonts w:ascii="Tahoma" w:hAnsi="Tahoma" w:cs="Tahoma"/>
          <w:sz w:val="20"/>
          <w:szCs w:val="20"/>
          <w:lang w:val="en-GB"/>
        </w:rPr>
        <w:t>conducted</w:t>
      </w:r>
      <w:r w:rsidR="00CD575A" w:rsidRPr="004D08F0">
        <w:rPr>
          <w:rFonts w:ascii="Tahoma" w:hAnsi="Tahoma" w:cs="Tahoma"/>
          <w:sz w:val="20"/>
          <w:szCs w:val="20"/>
          <w:lang w:val="en-GB"/>
        </w:rPr>
        <w:t xml:space="preserve"> </w:t>
      </w:r>
      <w:r w:rsidRPr="004D08F0">
        <w:rPr>
          <w:rFonts w:ascii="Tahoma" w:hAnsi="Tahoma" w:cs="Tahoma"/>
          <w:sz w:val="20"/>
          <w:szCs w:val="20"/>
          <w:lang w:val="en-GB"/>
        </w:rPr>
        <w:t xml:space="preserve">in </w:t>
      </w:r>
      <w:r w:rsidR="00CD575A">
        <w:rPr>
          <w:rFonts w:ascii="Tahoma" w:hAnsi="Tahoma" w:cs="Tahoma"/>
          <w:sz w:val="20"/>
          <w:szCs w:val="20"/>
          <w:lang w:val="en-GB"/>
        </w:rPr>
        <w:t xml:space="preserve">a </w:t>
      </w:r>
      <w:r w:rsidRPr="004D08F0">
        <w:rPr>
          <w:rFonts w:ascii="Tahoma" w:hAnsi="Tahoma" w:cs="Tahoma"/>
          <w:sz w:val="20"/>
          <w:szCs w:val="20"/>
          <w:lang w:val="en-GB"/>
        </w:rPr>
        <w:t>treatment centre that is located port Hanko</w:t>
      </w:r>
      <w:r w:rsidR="00CD575A">
        <w:rPr>
          <w:rFonts w:ascii="Tahoma" w:hAnsi="Tahoma" w:cs="Tahoma"/>
          <w:sz w:val="20"/>
          <w:szCs w:val="20"/>
          <w:lang w:val="en-GB"/>
        </w:rPr>
        <w:t xml:space="preserve"> </w:t>
      </w:r>
      <w:r w:rsidR="00CD575A" w:rsidRPr="004D08F0">
        <w:rPr>
          <w:rFonts w:ascii="Tahoma" w:hAnsi="Tahoma" w:cs="Tahoma"/>
          <w:sz w:val="20"/>
          <w:szCs w:val="20"/>
          <w:lang w:val="en-GB"/>
        </w:rPr>
        <w:t>in Finland</w:t>
      </w:r>
      <w:r w:rsidRPr="004D08F0">
        <w:rPr>
          <w:rFonts w:ascii="Tahoma" w:hAnsi="Tahoma" w:cs="Tahoma"/>
          <w:sz w:val="20"/>
          <w:szCs w:val="20"/>
          <w:lang w:val="en-GB"/>
        </w:rPr>
        <w:t>.</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 xml:space="preserve">According to the gathered information NMVOC emissions from this source is considered approximately zero and historical emissions are considered negligible. </w:t>
      </w:r>
    </w:p>
    <w:p w:rsidR="004D08F0" w:rsidRPr="004D08F0" w:rsidRDefault="004D08F0" w:rsidP="004D08F0">
      <w:pPr>
        <w:pStyle w:val="Heading3"/>
        <w:numPr>
          <w:ilvl w:val="2"/>
          <w:numId w:val="1"/>
        </w:numPr>
        <w:rPr>
          <w:lang w:val="en-GB"/>
        </w:rPr>
      </w:pPr>
      <w:bookmarkStart w:id="72" w:name="_Toc264451332"/>
      <w:r w:rsidRPr="004D08F0">
        <w:rPr>
          <w:lang w:val="en-GB"/>
        </w:rPr>
        <w:t>Treatment of vehicles</w:t>
      </w:r>
      <w:bookmarkEnd w:id="72"/>
    </w:p>
    <w:p w:rsidR="004D08F0" w:rsidRDefault="004D08F0" w:rsidP="00582E7B">
      <w:pPr>
        <w:spacing w:before="120"/>
        <w:jc w:val="both"/>
        <w:rPr>
          <w:rFonts w:ascii="Tahoma" w:hAnsi="Tahoma" w:cs="Tahoma"/>
          <w:sz w:val="20"/>
          <w:szCs w:val="20"/>
          <w:lang w:val="en-GB"/>
        </w:rPr>
      </w:pPr>
      <w:r w:rsidRPr="004D08F0">
        <w:rPr>
          <w:rFonts w:ascii="Tahoma" w:hAnsi="Tahoma" w:cs="Tahoma"/>
          <w:sz w:val="20"/>
          <w:szCs w:val="20"/>
          <w:lang w:val="en-GB"/>
        </w:rPr>
        <w:t xml:space="preserve">This section addresses the application of protective coatings to the undersides of cars. </w:t>
      </w:r>
      <w:r w:rsidR="00435B77">
        <w:rPr>
          <w:rFonts w:ascii="Tahoma" w:hAnsi="Tahoma" w:cs="Tahoma"/>
          <w:sz w:val="20"/>
          <w:szCs w:val="20"/>
          <w:lang w:val="en-GB"/>
        </w:rPr>
        <w:t>It</w:t>
      </w:r>
      <w:r w:rsidR="00435B77" w:rsidRPr="004D08F0">
        <w:rPr>
          <w:rFonts w:ascii="Tahoma" w:hAnsi="Tahoma" w:cs="Tahoma"/>
          <w:sz w:val="20"/>
          <w:szCs w:val="20"/>
          <w:lang w:val="en-GB"/>
        </w:rPr>
        <w:t xml:space="preserve"> </w:t>
      </w:r>
      <w:r w:rsidRPr="004D08F0">
        <w:rPr>
          <w:rFonts w:ascii="Tahoma" w:hAnsi="Tahoma" w:cs="Tahoma"/>
          <w:sz w:val="20"/>
          <w:szCs w:val="20"/>
          <w:lang w:val="en-GB"/>
        </w:rPr>
        <w:t>is only a very small source of emissions and can be considered negligible nowadays.</w:t>
      </w:r>
    </w:p>
    <w:p w:rsidR="004D08F0" w:rsidRPr="004D08F0" w:rsidRDefault="004D08F0" w:rsidP="00582E7B">
      <w:pPr>
        <w:spacing w:before="120"/>
        <w:jc w:val="both"/>
        <w:rPr>
          <w:rFonts w:ascii="Tahoma" w:hAnsi="Tahoma" w:cs="Tahoma"/>
          <w:sz w:val="20"/>
          <w:szCs w:val="20"/>
          <w:lang w:val="en-GB" w:eastAsia="et-EE"/>
        </w:rPr>
      </w:pPr>
      <w:r w:rsidRPr="004D08F0">
        <w:rPr>
          <w:rFonts w:ascii="Tahoma" w:hAnsi="Tahoma" w:cs="Tahoma"/>
          <w:sz w:val="20"/>
          <w:szCs w:val="20"/>
          <w:lang w:val="en-GB"/>
        </w:rPr>
        <w:t>Before the early 1980s, car manufacturers did not apply any coating to the underside of their cars. If a car owner wanted to protect their car against rust and stone chip damage they had to pay to have their</w:t>
      </w:r>
      <w:r w:rsidRPr="004D08F0">
        <w:rPr>
          <w:rFonts w:ascii="Tahoma" w:hAnsi="Tahoma" w:cs="Tahoma"/>
          <w:sz w:val="20"/>
          <w:szCs w:val="20"/>
          <w:lang w:val="en-GB" w:eastAsia="et-EE"/>
        </w:rPr>
        <w:t xml:space="preserve"> car ‘undersealed’ at a garage or workshop. This involved the application of a bituminous coating. The market for this service is no longer very large in much of Western Europe. It may still occur in </w:t>
      </w:r>
      <w:r w:rsidRPr="004D08F0">
        <w:rPr>
          <w:rFonts w:ascii="Tahoma" w:hAnsi="Tahoma" w:cs="Tahoma"/>
          <w:sz w:val="20"/>
          <w:szCs w:val="20"/>
          <w:lang w:val="en-GB" w:eastAsia="et-EE"/>
        </w:rPr>
        <w:lastRenderedPageBreak/>
        <w:t>Eastern Europe, in countries having cold climatic conditions and in the restoration and maintenance of vintage cars, but this activity is likely to be relatively small.</w:t>
      </w:r>
    </w:p>
    <w:p w:rsidR="004D08F0" w:rsidRPr="004D08F0" w:rsidRDefault="004D08F0" w:rsidP="004D08F0">
      <w:pPr>
        <w:spacing w:before="120"/>
        <w:rPr>
          <w:rFonts w:ascii="Tahoma" w:hAnsi="Tahoma" w:cs="Tahoma"/>
          <w:b/>
          <w:sz w:val="20"/>
          <w:szCs w:val="20"/>
          <w:lang w:val="en-GB"/>
        </w:rPr>
      </w:pPr>
      <w:r w:rsidRPr="004D08F0">
        <w:rPr>
          <w:rFonts w:ascii="Tahoma" w:hAnsi="Tahoma" w:cs="Tahoma"/>
          <w:b/>
          <w:sz w:val="20"/>
          <w:szCs w:val="20"/>
          <w:lang w:val="en-GB"/>
        </w:rPr>
        <w:t>Situation in Estonia</w:t>
      </w:r>
    </w:p>
    <w:p w:rsidR="004D08F0" w:rsidRPr="004D08F0" w:rsidRDefault="004D08F0" w:rsidP="004D08F0">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There is no statistical information regarding </w:t>
      </w:r>
      <w:r w:rsidR="00435B77">
        <w:rPr>
          <w:rFonts w:ascii="Tahoma" w:hAnsi="Tahoma" w:cs="Tahoma"/>
          <w:sz w:val="20"/>
          <w:szCs w:val="20"/>
          <w:lang w:val="en-GB"/>
        </w:rPr>
        <w:t xml:space="preserve">the </w:t>
      </w:r>
      <w:r w:rsidRPr="004D08F0">
        <w:rPr>
          <w:rFonts w:ascii="Tahoma" w:hAnsi="Tahoma" w:cs="Tahoma"/>
          <w:sz w:val="20"/>
          <w:szCs w:val="20"/>
          <w:lang w:val="en-GB"/>
        </w:rPr>
        <w:t xml:space="preserve">treatment of vehicles. Therefore expert opinion was asked from representative of </w:t>
      </w:r>
      <w:r w:rsidR="00435B77">
        <w:rPr>
          <w:rFonts w:ascii="Tahoma" w:hAnsi="Tahoma" w:cs="Tahoma"/>
          <w:sz w:val="20"/>
          <w:szCs w:val="20"/>
          <w:lang w:val="en-GB"/>
        </w:rPr>
        <w:t xml:space="preserve">the </w:t>
      </w:r>
      <w:r w:rsidRPr="004D08F0">
        <w:rPr>
          <w:rFonts w:ascii="Tahoma" w:hAnsi="Tahoma" w:cs="Tahoma"/>
          <w:sz w:val="20"/>
          <w:szCs w:val="20"/>
          <w:lang w:val="en-GB"/>
        </w:rPr>
        <w:t xml:space="preserve">Association of Estonian Automobile Sales and Maintenance Companies “repair unit”. Expert opinion was received from Benefit AS which is </w:t>
      </w:r>
      <w:r w:rsidR="00435B77">
        <w:rPr>
          <w:rFonts w:ascii="Tahoma" w:hAnsi="Tahoma" w:cs="Tahoma"/>
          <w:sz w:val="20"/>
          <w:szCs w:val="20"/>
          <w:lang w:val="en-GB"/>
        </w:rPr>
        <w:t xml:space="preserve">the </w:t>
      </w:r>
      <w:r w:rsidRPr="004D08F0">
        <w:rPr>
          <w:rFonts w:ascii="Tahoma" w:hAnsi="Tahoma" w:cs="Tahoma"/>
          <w:sz w:val="20"/>
          <w:szCs w:val="20"/>
          <w:lang w:val="en-GB"/>
        </w:rPr>
        <w:t>leading car body and car paint shops technology and materials supplier.</w:t>
      </w:r>
    </w:p>
    <w:p w:rsidR="004D08F0" w:rsidRPr="004D08F0" w:rsidRDefault="00435B77" w:rsidP="004D08F0">
      <w:pPr>
        <w:spacing w:before="120"/>
        <w:jc w:val="both"/>
        <w:rPr>
          <w:rFonts w:ascii="Tahoma" w:hAnsi="Tahoma" w:cs="Tahoma"/>
          <w:sz w:val="20"/>
          <w:szCs w:val="20"/>
          <w:lang w:val="en-GB"/>
        </w:rPr>
      </w:pPr>
      <w:r>
        <w:rPr>
          <w:rFonts w:ascii="Tahoma" w:hAnsi="Tahoma" w:cs="Tahoma"/>
          <w:sz w:val="20"/>
          <w:szCs w:val="20"/>
          <w:lang w:val="en-GB"/>
        </w:rPr>
        <w:t xml:space="preserve">Between </w:t>
      </w:r>
      <w:r w:rsidR="004D08F0" w:rsidRPr="004D08F0">
        <w:rPr>
          <w:rFonts w:ascii="Tahoma" w:hAnsi="Tahoma" w:cs="Tahoma"/>
          <w:sz w:val="20"/>
          <w:szCs w:val="20"/>
          <w:lang w:val="en-GB"/>
        </w:rPr>
        <w:t>1990</w:t>
      </w:r>
      <w:r>
        <w:rPr>
          <w:rFonts w:ascii="Tahoma" w:hAnsi="Tahoma" w:cs="Tahoma"/>
          <w:sz w:val="20"/>
          <w:szCs w:val="20"/>
          <w:lang w:val="en-GB"/>
        </w:rPr>
        <w:t xml:space="preserve"> and </w:t>
      </w:r>
      <w:r w:rsidR="004D08F0" w:rsidRPr="004D08F0">
        <w:rPr>
          <w:rFonts w:ascii="Tahoma" w:hAnsi="Tahoma" w:cs="Tahoma"/>
          <w:sz w:val="20"/>
          <w:szCs w:val="20"/>
          <w:lang w:val="en-GB"/>
        </w:rPr>
        <w:t xml:space="preserve">2000 </w:t>
      </w:r>
      <w:r>
        <w:rPr>
          <w:rFonts w:ascii="Tahoma" w:hAnsi="Tahoma" w:cs="Tahoma"/>
          <w:sz w:val="20"/>
          <w:szCs w:val="20"/>
          <w:lang w:val="en-GB"/>
        </w:rPr>
        <w:t xml:space="preserve">a </w:t>
      </w:r>
      <w:r w:rsidR="004D08F0" w:rsidRPr="004D08F0">
        <w:rPr>
          <w:rFonts w:ascii="Tahoma" w:hAnsi="Tahoma" w:cs="Tahoma"/>
          <w:sz w:val="20"/>
          <w:szCs w:val="20"/>
          <w:lang w:val="en-GB"/>
        </w:rPr>
        <w:t xml:space="preserve">treatment with bituminous materials was </w:t>
      </w:r>
      <w:r>
        <w:rPr>
          <w:rFonts w:ascii="Tahoma" w:hAnsi="Tahoma" w:cs="Tahoma"/>
          <w:sz w:val="20"/>
          <w:szCs w:val="20"/>
          <w:lang w:val="en-GB"/>
        </w:rPr>
        <w:t>wide spread</w:t>
      </w:r>
      <w:r w:rsidR="004D08F0" w:rsidRPr="004D08F0">
        <w:rPr>
          <w:rFonts w:ascii="Tahoma" w:hAnsi="Tahoma" w:cs="Tahoma"/>
          <w:sz w:val="20"/>
          <w:szCs w:val="20"/>
          <w:lang w:val="en-GB"/>
        </w:rPr>
        <w:t xml:space="preserve"> but there is no statistics available. Nowadays treatment with bituminous coating is negligible and if needed, treatment is done by special polymers.</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 xml:space="preserve">So, NMVOC emission from this activity is calculated for </w:t>
      </w:r>
      <w:r w:rsidR="00435B77">
        <w:rPr>
          <w:rFonts w:ascii="Tahoma" w:hAnsi="Tahoma" w:cs="Tahoma"/>
          <w:sz w:val="20"/>
          <w:szCs w:val="20"/>
          <w:lang w:val="en-GB"/>
        </w:rPr>
        <w:t xml:space="preserve">the </w:t>
      </w:r>
      <w:r w:rsidRPr="004D08F0">
        <w:rPr>
          <w:rFonts w:ascii="Tahoma" w:hAnsi="Tahoma" w:cs="Tahoma"/>
          <w:sz w:val="20"/>
          <w:szCs w:val="20"/>
          <w:lang w:val="en-GB"/>
        </w:rPr>
        <w:t>year</w:t>
      </w:r>
      <w:r w:rsidR="00435B77">
        <w:rPr>
          <w:rFonts w:ascii="Tahoma" w:hAnsi="Tahoma" w:cs="Tahoma"/>
          <w:sz w:val="20"/>
          <w:szCs w:val="20"/>
          <w:lang w:val="en-GB"/>
        </w:rPr>
        <w:t>s</w:t>
      </w:r>
      <w:r w:rsidRPr="004D08F0">
        <w:rPr>
          <w:rFonts w:ascii="Tahoma" w:hAnsi="Tahoma" w:cs="Tahoma"/>
          <w:sz w:val="20"/>
          <w:szCs w:val="20"/>
          <w:lang w:val="en-GB"/>
        </w:rPr>
        <w:t xml:space="preserve"> 1990</w:t>
      </w:r>
      <w:r w:rsidR="00435B77">
        <w:rPr>
          <w:rFonts w:ascii="Tahoma" w:hAnsi="Tahoma" w:cs="Tahoma"/>
          <w:sz w:val="20"/>
          <w:szCs w:val="20"/>
          <w:lang w:val="en-GB"/>
        </w:rPr>
        <w:t xml:space="preserve"> to</w:t>
      </w:r>
      <w:r w:rsidR="00582E7B">
        <w:rPr>
          <w:rFonts w:ascii="Tahoma" w:hAnsi="Tahoma" w:cs="Tahoma"/>
          <w:sz w:val="20"/>
          <w:szCs w:val="20"/>
          <w:lang w:val="en-GB"/>
        </w:rPr>
        <w:t xml:space="preserve"> </w:t>
      </w:r>
      <w:r w:rsidRPr="004D08F0">
        <w:rPr>
          <w:rFonts w:ascii="Tahoma" w:hAnsi="Tahoma" w:cs="Tahoma"/>
          <w:sz w:val="20"/>
          <w:szCs w:val="20"/>
          <w:lang w:val="en-GB"/>
        </w:rPr>
        <w:t>2000 and since 2005 emission from treatment of vehicles is considered negligible.</w:t>
      </w:r>
    </w:p>
    <w:p w:rsidR="004D08F0" w:rsidRPr="004D08F0" w:rsidRDefault="004D08F0" w:rsidP="004D08F0">
      <w:pPr>
        <w:spacing w:before="120"/>
        <w:rPr>
          <w:rFonts w:ascii="Tahoma" w:hAnsi="Tahoma" w:cs="Tahoma"/>
          <w:b/>
          <w:sz w:val="20"/>
          <w:szCs w:val="20"/>
          <w:lang w:val="en-GB"/>
        </w:rPr>
      </w:pPr>
      <w:r w:rsidRPr="004D08F0">
        <w:rPr>
          <w:rFonts w:ascii="Tahoma" w:hAnsi="Tahoma" w:cs="Tahoma"/>
          <w:b/>
          <w:sz w:val="20"/>
          <w:szCs w:val="20"/>
          <w:lang w:val="en-GB"/>
        </w:rPr>
        <w:t>Emission factor</w:t>
      </w:r>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Tier 2 emission factor is used for calculations.</w:t>
      </w: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80</w:t>
      </w:r>
      <w:r w:rsidR="00841A68" w:rsidRPr="004D08F0">
        <w:rPr>
          <w:lang w:val="en-GB"/>
        </w:rPr>
        <w:fldChar w:fldCharType="end"/>
      </w:r>
      <w:r w:rsidRPr="004D08F0">
        <w:rPr>
          <w:lang w:val="en-GB"/>
        </w:rPr>
        <w:t xml:space="preserve"> Tier 2 emission factors for source category 3.D.3 Other product use, Treatment of vehicles</w:t>
      </w:r>
    </w:p>
    <w:p w:rsidR="004D08F0" w:rsidRPr="004D08F0" w:rsidRDefault="004D08F0" w:rsidP="004D08F0">
      <w:pPr>
        <w:jc w:val="center"/>
        <w:rPr>
          <w:b/>
          <w:bCs/>
          <w:sz w:val="20"/>
          <w:lang w:val="en-GB"/>
        </w:rPr>
      </w:pPr>
      <w:r w:rsidRPr="004D08F0">
        <w:rPr>
          <w:b/>
          <w:bCs/>
          <w:noProof/>
          <w:sz w:val="20"/>
          <w:lang w:val="et-EE" w:eastAsia="et-EE"/>
        </w:rPr>
        <w:drawing>
          <wp:inline distT="0" distB="0" distL="0" distR="0">
            <wp:extent cx="5562600" cy="2438400"/>
            <wp:effectExtent l="19050" t="0" r="0" b="0"/>
            <wp:docPr id="10" name="Picture 10" descr="underseale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rsealed treatment"/>
                    <pic:cNvPicPr>
                      <a:picLocks noChangeAspect="1" noChangeArrowheads="1"/>
                    </pic:cNvPicPr>
                  </pic:nvPicPr>
                  <pic:blipFill>
                    <a:blip r:embed="rId39" cstate="print"/>
                    <a:srcRect/>
                    <a:stretch>
                      <a:fillRect/>
                    </a:stretch>
                  </pic:blipFill>
                  <pic:spPr bwMode="auto">
                    <a:xfrm>
                      <a:off x="0" y="0"/>
                      <a:ext cx="5562600" cy="2438400"/>
                    </a:xfrm>
                    <a:prstGeom prst="rect">
                      <a:avLst/>
                    </a:prstGeom>
                    <a:noFill/>
                    <a:ln w="9525">
                      <a:noFill/>
                      <a:miter lim="800000"/>
                      <a:headEnd/>
                      <a:tailEnd/>
                    </a:ln>
                  </pic:spPr>
                </pic:pic>
              </a:graphicData>
            </a:graphic>
          </wp:inline>
        </w:drawing>
      </w:r>
    </w:p>
    <w:p w:rsidR="004D08F0" w:rsidRPr="004D08F0" w:rsidRDefault="004D08F0" w:rsidP="004D08F0">
      <w:pPr>
        <w:rPr>
          <w:rFonts w:ascii="Tahoma" w:hAnsi="Tahoma" w:cs="Tahoma"/>
          <w:sz w:val="20"/>
          <w:szCs w:val="20"/>
          <w:lang w:val="en-GB"/>
        </w:rPr>
      </w:pPr>
      <w:r w:rsidRPr="004D08F0">
        <w:rPr>
          <w:rFonts w:ascii="Tahoma" w:hAnsi="Tahoma" w:cs="Tahoma"/>
          <w:sz w:val="20"/>
          <w:szCs w:val="20"/>
          <w:lang w:val="en-GB"/>
        </w:rPr>
        <w:t xml:space="preserve">As the number of cars in Estonia per inhabitant was smaller than </w:t>
      </w:r>
      <w:r w:rsidR="00435B77">
        <w:rPr>
          <w:rFonts w:ascii="Tahoma" w:hAnsi="Tahoma" w:cs="Tahoma"/>
          <w:sz w:val="20"/>
          <w:szCs w:val="20"/>
          <w:lang w:val="en-GB"/>
        </w:rPr>
        <w:t xml:space="preserve">the </w:t>
      </w:r>
      <w:r w:rsidRPr="004D08F0">
        <w:rPr>
          <w:rFonts w:ascii="Tahoma" w:hAnsi="Tahoma" w:cs="Tahoma"/>
          <w:sz w:val="20"/>
          <w:szCs w:val="20"/>
          <w:lang w:val="en-GB"/>
        </w:rPr>
        <w:t xml:space="preserve">number of cars per inhabitant in </w:t>
      </w:r>
      <w:r w:rsidR="00435B77">
        <w:rPr>
          <w:rFonts w:ascii="Tahoma" w:hAnsi="Tahoma" w:cs="Tahoma"/>
          <w:sz w:val="20"/>
          <w:szCs w:val="20"/>
          <w:lang w:val="en-GB"/>
        </w:rPr>
        <w:t xml:space="preserve">the </w:t>
      </w:r>
      <w:r w:rsidRPr="004D08F0">
        <w:rPr>
          <w:rFonts w:ascii="Tahoma" w:hAnsi="Tahoma" w:cs="Tahoma"/>
          <w:sz w:val="20"/>
          <w:szCs w:val="20"/>
          <w:lang w:val="en-GB"/>
        </w:rPr>
        <w:t>European Union t</w:t>
      </w:r>
      <w:r w:rsidR="00582E7B">
        <w:rPr>
          <w:rFonts w:ascii="Tahoma" w:hAnsi="Tahoma" w:cs="Tahoma"/>
          <w:sz w:val="20"/>
          <w:szCs w:val="20"/>
          <w:lang w:val="en-GB"/>
        </w:rPr>
        <w:t>hen a</w:t>
      </w:r>
      <w:r w:rsidRPr="004D08F0">
        <w:rPr>
          <w:rFonts w:ascii="Tahoma" w:hAnsi="Tahoma" w:cs="Tahoma"/>
          <w:sz w:val="20"/>
          <w:szCs w:val="20"/>
          <w:lang w:val="en-GB"/>
        </w:rPr>
        <w:t xml:space="preserve"> reduction coefficient for emission factor is </w:t>
      </w:r>
      <w:r w:rsidR="00582E7B">
        <w:rPr>
          <w:rFonts w:ascii="Tahoma" w:hAnsi="Tahoma" w:cs="Tahoma"/>
          <w:sz w:val="20"/>
          <w:szCs w:val="20"/>
          <w:lang w:val="en-GB"/>
        </w:rPr>
        <w:t>applied</w:t>
      </w:r>
      <w:r w:rsidRPr="004D08F0">
        <w:rPr>
          <w:rFonts w:ascii="Tahoma" w:hAnsi="Tahoma" w:cs="Tahoma"/>
          <w:sz w:val="20"/>
          <w:szCs w:val="20"/>
          <w:lang w:val="en-GB"/>
        </w:rPr>
        <w:t>.</w:t>
      </w: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81</w:t>
      </w:r>
      <w:r w:rsidR="00841A68" w:rsidRPr="004D08F0">
        <w:rPr>
          <w:lang w:val="en-GB"/>
        </w:rPr>
        <w:fldChar w:fldCharType="end"/>
      </w:r>
      <w:r w:rsidRPr="004D08F0">
        <w:rPr>
          <w:lang w:val="en-GB"/>
        </w:rPr>
        <w:t xml:space="preserve"> Motorisation rate - cars per 1 000 inhabitants</w:t>
      </w:r>
      <w:r w:rsidRPr="004D08F0">
        <w:rPr>
          <w:rStyle w:val="FootnoteReference"/>
          <w:lang w:val="en-GB"/>
        </w:rPr>
        <w:footnoteReference w:id="24"/>
      </w:r>
    </w:p>
    <w:tbl>
      <w:tblPr>
        <w:tblW w:w="3940" w:type="dxa"/>
        <w:jc w:val="center"/>
        <w:tblInd w:w="55" w:type="dxa"/>
        <w:tblCellMar>
          <w:left w:w="70" w:type="dxa"/>
          <w:right w:w="70" w:type="dxa"/>
        </w:tblCellMar>
        <w:tblLook w:val="04A0"/>
      </w:tblPr>
      <w:tblGrid>
        <w:gridCol w:w="960"/>
        <w:gridCol w:w="960"/>
        <w:gridCol w:w="960"/>
        <w:gridCol w:w="1060"/>
      </w:tblGrid>
      <w:tr w:rsidR="004D08F0" w:rsidRPr="004D08F0" w:rsidTr="00524E97">
        <w:trPr>
          <w:trHeight w:val="76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920" w:type="dxa"/>
            <w:gridSpan w:val="2"/>
            <w:tcBorders>
              <w:top w:val="single" w:sz="4" w:space="0" w:color="auto"/>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Number of vehicles per 1000 inhabitants</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Coefficient , %</w:t>
            </w:r>
          </w:p>
        </w:tc>
      </w:tr>
      <w:tr w:rsidR="004D08F0" w:rsidRPr="004D08F0" w:rsidTr="00524E9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D08F0" w:rsidRPr="004D08F0" w:rsidRDefault="004D08F0" w:rsidP="00524E97">
            <w:pPr>
              <w:rPr>
                <w:rFonts w:ascii="Arial Narrow" w:hAnsi="Arial Narrow"/>
                <w:color w:val="000000"/>
                <w:sz w:val="20"/>
                <w:szCs w:val="20"/>
                <w:lang w:val="en-GB" w:eastAsia="et-EE"/>
              </w:rPr>
            </w:pPr>
          </w:p>
        </w:tc>
        <w:tc>
          <w:tcPr>
            <w:tcW w:w="960"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960"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EU-15</w:t>
            </w: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D08F0" w:rsidRPr="004D08F0" w:rsidRDefault="004D08F0" w:rsidP="00524E97">
            <w:pPr>
              <w:rPr>
                <w:rFonts w:ascii="Arial Narrow" w:hAnsi="Arial Narrow"/>
                <w:color w:val="000000"/>
                <w:sz w:val="20"/>
                <w:szCs w:val="20"/>
                <w:lang w:val="en-GB" w:eastAsia="et-EE"/>
              </w:rPr>
            </w:pP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269</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427</w:t>
            </w:r>
          </w:p>
        </w:tc>
        <w:tc>
          <w:tcPr>
            <w:tcW w:w="10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339</w:t>
            </w:r>
          </w:p>
        </w:tc>
        <w:tc>
          <w:tcPr>
            <w:tcW w:w="9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472</w:t>
            </w:r>
          </w:p>
        </w:tc>
        <w:tc>
          <w:tcPr>
            <w:tcW w:w="10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72%</w:t>
            </w:r>
          </w:p>
        </w:tc>
      </w:tr>
    </w:tbl>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 xml:space="preserve">It means that in 1995 </w:t>
      </w:r>
      <w:r w:rsidR="00137915">
        <w:rPr>
          <w:rFonts w:ascii="Tahoma" w:hAnsi="Tahoma" w:cs="Tahoma"/>
          <w:sz w:val="20"/>
          <w:szCs w:val="20"/>
          <w:lang w:val="en-GB"/>
        </w:rPr>
        <w:t xml:space="preserve">the </w:t>
      </w:r>
      <w:r w:rsidRPr="004D08F0">
        <w:rPr>
          <w:rFonts w:ascii="Tahoma" w:hAnsi="Tahoma" w:cs="Tahoma"/>
          <w:sz w:val="20"/>
          <w:szCs w:val="20"/>
          <w:lang w:val="en-GB"/>
        </w:rPr>
        <w:t xml:space="preserve">number of cars per inhabitant </w:t>
      </w:r>
      <w:r w:rsidR="00137915">
        <w:rPr>
          <w:rFonts w:ascii="Tahoma" w:hAnsi="Tahoma" w:cs="Tahoma"/>
          <w:sz w:val="20"/>
          <w:szCs w:val="20"/>
          <w:lang w:val="en-GB"/>
        </w:rPr>
        <w:t>accounted for</w:t>
      </w:r>
      <w:r w:rsidR="00137915" w:rsidRPr="004D08F0">
        <w:rPr>
          <w:rFonts w:ascii="Tahoma" w:hAnsi="Tahoma" w:cs="Tahoma"/>
          <w:sz w:val="20"/>
          <w:szCs w:val="20"/>
          <w:lang w:val="en-GB"/>
        </w:rPr>
        <w:t xml:space="preserve"> </w:t>
      </w:r>
      <w:r w:rsidRPr="004D08F0">
        <w:rPr>
          <w:rFonts w:ascii="Tahoma" w:hAnsi="Tahoma" w:cs="Tahoma"/>
          <w:sz w:val="20"/>
          <w:szCs w:val="20"/>
          <w:lang w:val="en-GB"/>
        </w:rPr>
        <w:t xml:space="preserve">63% of </w:t>
      </w:r>
      <w:r w:rsidR="00137915">
        <w:rPr>
          <w:rFonts w:ascii="Tahoma" w:hAnsi="Tahoma" w:cs="Tahoma"/>
          <w:sz w:val="20"/>
          <w:szCs w:val="20"/>
          <w:lang w:val="en-GB"/>
        </w:rPr>
        <w:t xml:space="preserve">the </w:t>
      </w:r>
      <w:r w:rsidRPr="004D08F0">
        <w:rPr>
          <w:rFonts w:ascii="Tahoma" w:hAnsi="Tahoma" w:cs="Tahoma"/>
          <w:sz w:val="20"/>
          <w:szCs w:val="20"/>
          <w:lang w:val="en-GB"/>
        </w:rPr>
        <w:t xml:space="preserve">average European Union country value and in 2000 </w:t>
      </w:r>
      <w:r w:rsidR="00137915">
        <w:rPr>
          <w:rFonts w:ascii="Tahoma" w:hAnsi="Tahoma" w:cs="Tahoma"/>
          <w:sz w:val="20"/>
          <w:szCs w:val="20"/>
          <w:lang w:val="en-GB"/>
        </w:rPr>
        <w:t xml:space="preserve">for </w:t>
      </w:r>
      <w:r w:rsidRPr="004D08F0">
        <w:rPr>
          <w:rFonts w:ascii="Tahoma" w:hAnsi="Tahoma" w:cs="Tahoma"/>
          <w:sz w:val="20"/>
          <w:szCs w:val="20"/>
          <w:lang w:val="en-GB"/>
        </w:rPr>
        <w:t>72%. Information for 1990 was not foun</w:t>
      </w:r>
      <w:r w:rsidR="00137915">
        <w:rPr>
          <w:rFonts w:ascii="Tahoma" w:hAnsi="Tahoma" w:cs="Tahoma"/>
          <w:sz w:val="20"/>
          <w:szCs w:val="20"/>
          <w:lang w:val="en-GB"/>
        </w:rPr>
        <w:t>d</w:t>
      </w:r>
      <w:r w:rsidRPr="004D08F0">
        <w:rPr>
          <w:rFonts w:ascii="Tahoma" w:hAnsi="Tahoma" w:cs="Tahoma"/>
          <w:sz w:val="20"/>
          <w:szCs w:val="20"/>
          <w:lang w:val="en-GB"/>
        </w:rPr>
        <w:t xml:space="preserve"> </w:t>
      </w:r>
      <w:r w:rsidR="00137915">
        <w:rPr>
          <w:rFonts w:ascii="Tahoma" w:hAnsi="Tahoma" w:cs="Tahoma"/>
          <w:sz w:val="20"/>
          <w:szCs w:val="20"/>
          <w:lang w:val="en-GB"/>
        </w:rPr>
        <w:t>but</w:t>
      </w:r>
      <w:r w:rsidR="00137915" w:rsidRPr="004D08F0">
        <w:rPr>
          <w:rFonts w:ascii="Tahoma" w:hAnsi="Tahoma" w:cs="Tahoma"/>
          <w:sz w:val="20"/>
          <w:szCs w:val="20"/>
          <w:lang w:val="en-GB"/>
        </w:rPr>
        <w:t xml:space="preserve"> </w:t>
      </w:r>
      <w:r w:rsidRPr="004D08F0">
        <w:rPr>
          <w:rFonts w:ascii="Tahoma" w:hAnsi="Tahoma" w:cs="Tahoma"/>
          <w:sz w:val="20"/>
          <w:szCs w:val="20"/>
          <w:lang w:val="en-GB"/>
        </w:rPr>
        <w:t xml:space="preserve">it is estimated to be similar to </w:t>
      </w:r>
      <w:r w:rsidR="00137915">
        <w:rPr>
          <w:rFonts w:ascii="Tahoma" w:hAnsi="Tahoma" w:cs="Tahoma"/>
          <w:sz w:val="20"/>
          <w:szCs w:val="20"/>
          <w:lang w:val="en-GB"/>
        </w:rPr>
        <w:t xml:space="preserve">the value for the </w:t>
      </w:r>
      <w:r w:rsidRPr="004D08F0">
        <w:rPr>
          <w:rFonts w:ascii="Tahoma" w:hAnsi="Tahoma" w:cs="Tahoma"/>
          <w:sz w:val="20"/>
          <w:szCs w:val="20"/>
          <w:lang w:val="en-GB"/>
        </w:rPr>
        <w:t>1995.</w:t>
      </w:r>
    </w:p>
    <w:p w:rsidR="004D08F0" w:rsidRPr="004D08F0" w:rsidRDefault="00137915" w:rsidP="004D08F0">
      <w:pPr>
        <w:spacing w:before="120"/>
        <w:rPr>
          <w:rFonts w:ascii="Tahoma" w:hAnsi="Tahoma" w:cs="Tahoma"/>
          <w:sz w:val="20"/>
          <w:szCs w:val="20"/>
          <w:lang w:val="en-GB"/>
        </w:rPr>
      </w:pPr>
      <w:r>
        <w:rPr>
          <w:rFonts w:ascii="Tahoma" w:hAnsi="Tahoma" w:cs="Tahoma"/>
          <w:sz w:val="20"/>
          <w:szCs w:val="20"/>
          <w:lang w:val="en-GB"/>
        </w:rPr>
        <w:t>The c</w:t>
      </w:r>
      <w:r w:rsidR="004D08F0" w:rsidRPr="004D08F0">
        <w:rPr>
          <w:rFonts w:ascii="Tahoma" w:hAnsi="Tahoma" w:cs="Tahoma"/>
          <w:sz w:val="20"/>
          <w:szCs w:val="20"/>
          <w:lang w:val="en-GB"/>
        </w:rPr>
        <w:t xml:space="preserve">ustomized emission factors are </w:t>
      </w:r>
      <w:r>
        <w:rPr>
          <w:rFonts w:ascii="Tahoma" w:hAnsi="Tahoma" w:cs="Tahoma"/>
          <w:sz w:val="20"/>
          <w:szCs w:val="20"/>
          <w:lang w:val="en-GB"/>
        </w:rPr>
        <w:t xml:space="preserve">the </w:t>
      </w:r>
      <w:r w:rsidR="004D08F0" w:rsidRPr="004D08F0">
        <w:rPr>
          <w:rFonts w:ascii="Tahoma" w:hAnsi="Tahoma" w:cs="Tahoma"/>
          <w:sz w:val="20"/>
          <w:szCs w:val="20"/>
          <w:lang w:val="en-GB"/>
        </w:rPr>
        <w:t>following</w:t>
      </w:r>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Years 1990 and 1995: 0,2 x 63% = 0,126 kg/person/year</w:t>
      </w:r>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Year 2000: 0,2 x 72% = 0,144 kg/person/year</w:t>
      </w:r>
    </w:p>
    <w:p w:rsidR="004D08F0" w:rsidRPr="004D08F0" w:rsidRDefault="004D08F0" w:rsidP="004D08F0">
      <w:pPr>
        <w:spacing w:before="120"/>
        <w:rPr>
          <w:rFonts w:ascii="Tahoma" w:hAnsi="Tahoma" w:cs="Tahoma"/>
          <w:b/>
          <w:sz w:val="20"/>
          <w:szCs w:val="20"/>
          <w:lang w:val="en-GB"/>
        </w:rPr>
      </w:pPr>
      <w:r w:rsidRPr="004D08F0">
        <w:rPr>
          <w:rFonts w:ascii="Tahoma" w:hAnsi="Tahoma" w:cs="Tahoma"/>
          <w:b/>
          <w:sz w:val="20"/>
          <w:szCs w:val="20"/>
          <w:lang w:val="en-GB"/>
        </w:rPr>
        <w:lastRenderedPageBreak/>
        <w:t>Results</w:t>
      </w:r>
    </w:p>
    <w:p w:rsidR="004D08F0" w:rsidRPr="004D08F0" w:rsidRDefault="004D08F0" w:rsidP="004D08F0">
      <w:pPr>
        <w:pStyle w:val="Caption"/>
        <w:rPr>
          <w:rFonts w:cs="Tahoma"/>
          <w:b w:val="0"/>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82</w:t>
      </w:r>
      <w:r w:rsidR="00841A68" w:rsidRPr="004D08F0">
        <w:rPr>
          <w:lang w:val="en-GB"/>
        </w:rPr>
        <w:fldChar w:fldCharType="end"/>
      </w:r>
      <w:r w:rsidRPr="004D08F0">
        <w:rPr>
          <w:lang w:val="en-GB"/>
        </w:rPr>
        <w:t xml:space="preserve"> NMVOC emission from vehicle treatment (Other product use, NFR 3.D.3) in tons</w:t>
      </w:r>
    </w:p>
    <w:tbl>
      <w:tblPr>
        <w:tblW w:w="7760" w:type="dxa"/>
        <w:jc w:val="center"/>
        <w:tblInd w:w="55" w:type="dxa"/>
        <w:tblCellMar>
          <w:left w:w="70" w:type="dxa"/>
          <w:right w:w="70" w:type="dxa"/>
        </w:tblCellMar>
        <w:tblLook w:val="04A0"/>
      </w:tblPr>
      <w:tblGrid>
        <w:gridCol w:w="1518"/>
        <w:gridCol w:w="940"/>
        <w:gridCol w:w="1033"/>
        <w:gridCol w:w="940"/>
        <w:gridCol w:w="1038"/>
        <w:gridCol w:w="940"/>
        <w:gridCol w:w="1351"/>
      </w:tblGrid>
      <w:tr w:rsidR="004D08F0" w:rsidRPr="004D08F0" w:rsidTr="00524E97">
        <w:trPr>
          <w:trHeight w:val="255"/>
          <w:jc w:val="center"/>
        </w:trPr>
        <w:tc>
          <w:tcPr>
            <w:tcW w:w="15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NFR</w:t>
            </w:r>
          </w:p>
        </w:tc>
        <w:tc>
          <w:tcPr>
            <w:tcW w:w="940" w:type="dxa"/>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3.D.3</w:t>
            </w:r>
          </w:p>
        </w:tc>
        <w:tc>
          <w:tcPr>
            <w:tcW w:w="1033" w:type="dxa"/>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940" w:type="dxa"/>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c>
          <w:tcPr>
            <w:tcW w:w="1038" w:type="dxa"/>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351" w:type="dxa"/>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SNAP:</w:t>
            </w:r>
          </w:p>
        </w:tc>
        <w:tc>
          <w:tcPr>
            <w:tcW w:w="940"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060407</w:t>
            </w:r>
          </w:p>
        </w:tc>
        <w:tc>
          <w:tcPr>
            <w:tcW w:w="1033"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Activity:</w:t>
            </w:r>
          </w:p>
        </w:tc>
        <w:tc>
          <w:tcPr>
            <w:tcW w:w="4269"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Underseal treatment and conservation of vehicles</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973"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1978"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2291"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r>
      <w:tr w:rsidR="004D08F0" w:rsidRPr="004D08F0" w:rsidTr="00524E97">
        <w:trPr>
          <w:trHeight w:val="510"/>
          <w:jc w:val="center"/>
        </w:trPr>
        <w:tc>
          <w:tcPr>
            <w:tcW w:w="1518" w:type="dxa"/>
            <w:tcBorders>
              <w:top w:val="nil"/>
              <w:left w:val="single" w:sz="4" w:space="0" w:color="auto"/>
              <w:bottom w:val="single" w:sz="4" w:space="0" w:color="auto"/>
              <w:right w:val="single" w:sz="4" w:space="0" w:color="auto"/>
            </w:tcBorders>
            <w:shd w:val="clear" w:color="000000" w:fill="CCFFCC"/>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Emission factor, kg/person/year</w:t>
            </w:r>
          </w:p>
        </w:tc>
        <w:tc>
          <w:tcPr>
            <w:tcW w:w="1973"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0,126</w:t>
            </w:r>
          </w:p>
        </w:tc>
        <w:tc>
          <w:tcPr>
            <w:tcW w:w="1978"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0,126</w:t>
            </w:r>
          </w:p>
        </w:tc>
        <w:tc>
          <w:tcPr>
            <w:tcW w:w="2291"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0,144</w:t>
            </w:r>
          </w:p>
        </w:tc>
      </w:tr>
      <w:tr w:rsidR="004D08F0" w:rsidRPr="004D08F0" w:rsidTr="00524E97">
        <w:trPr>
          <w:trHeight w:val="510"/>
          <w:jc w:val="center"/>
        </w:trPr>
        <w:tc>
          <w:tcPr>
            <w:tcW w:w="1518" w:type="dxa"/>
            <w:tcBorders>
              <w:top w:val="nil"/>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40"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1033"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1038"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c>
          <w:tcPr>
            <w:tcW w:w="940"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Population</w:t>
            </w:r>
          </w:p>
        </w:tc>
        <w:tc>
          <w:tcPr>
            <w:tcW w:w="1351"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VOC emission, t</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1570599</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197,895</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1448075</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182,457</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1372071</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197,578</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607158</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76,502</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553193</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69,702</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526155</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75,766</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11332</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1,428</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11170</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1,407</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10458</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1,506</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221807</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27,948</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197899</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24,935</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180143</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25,941</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42607</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5,368</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40598</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5,115</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38372</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5,526</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43715</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5,508</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41152</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5,185</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38871</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5,597</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33694</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4,245</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30606</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3,856</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28695</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4,132</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79767</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10,051</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70604</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8,896</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67910</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9,779</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36186</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4,559</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34760</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4,380</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32743</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4,715</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99863</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12,583</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94424</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11,897</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91363</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13,156</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39717</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5,004</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38560</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4,859</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37671</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5,425</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39890</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5,026</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38233</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4,817</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36010</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5,185</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162924</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20,528</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153307</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19,317</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149744</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21,563</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41515</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5,231</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38407</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4,839</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35861</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5,164</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65135</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8,207</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62043</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7,817</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58087</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8,365</w:t>
            </w:r>
          </w:p>
        </w:tc>
      </w:tr>
      <w:tr w:rsidR="004D08F0" w:rsidRPr="004D08F0" w:rsidTr="00524E97">
        <w:trPr>
          <w:trHeight w:val="255"/>
          <w:jc w:val="center"/>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45289</w:t>
            </w:r>
          </w:p>
        </w:tc>
        <w:tc>
          <w:tcPr>
            <w:tcW w:w="1033"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5,706</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43119</w:t>
            </w:r>
          </w:p>
        </w:tc>
        <w:tc>
          <w:tcPr>
            <w:tcW w:w="1038"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5,433</w:t>
            </w:r>
          </w:p>
        </w:tc>
        <w:tc>
          <w:tcPr>
            <w:tcW w:w="94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39988</w:t>
            </w:r>
          </w:p>
        </w:tc>
        <w:tc>
          <w:tcPr>
            <w:tcW w:w="1351" w:type="dxa"/>
            <w:tcBorders>
              <w:top w:val="nil"/>
              <w:left w:val="nil"/>
              <w:bottom w:val="single" w:sz="4" w:space="0" w:color="auto"/>
              <w:right w:val="single" w:sz="4" w:space="0" w:color="auto"/>
            </w:tcBorders>
            <w:shd w:val="clear" w:color="000000" w:fill="F2F2F2"/>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5,758</w:t>
            </w:r>
          </w:p>
        </w:tc>
      </w:tr>
    </w:tbl>
    <w:p w:rsidR="004D08F0" w:rsidRPr="004D08F0" w:rsidRDefault="004D08F0" w:rsidP="004D08F0">
      <w:pPr>
        <w:pStyle w:val="Heading3"/>
        <w:numPr>
          <w:ilvl w:val="2"/>
          <w:numId w:val="1"/>
        </w:numPr>
        <w:rPr>
          <w:lang w:val="en-GB"/>
        </w:rPr>
      </w:pPr>
      <w:bookmarkStart w:id="73" w:name="_Toc264451333"/>
      <w:r w:rsidRPr="004D08F0">
        <w:rPr>
          <w:lang w:val="en-GB"/>
        </w:rPr>
        <w:t>Industrial application of adhesives</w:t>
      </w:r>
      <w:bookmarkEnd w:id="73"/>
    </w:p>
    <w:p w:rsidR="004D08F0" w:rsidRPr="004D08F0" w:rsidRDefault="004D08F0" w:rsidP="004D08F0">
      <w:pPr>
        <w:autoSpaceDE w:val="0"/>
        <w:autoSpaceDN w:val="0"/>
        <w:adjustRightInd w:val="0"/>
        <w:spacing w:before="120"/>
        <w:jc w:val="both"/>
        <w:rPr>
          <w:rFonts w:ascii="Tahoma" w:hAnsi="Tahoma" w:cs="Tahoma"/>
          <w:sz w:val="20"/>
          <w:szCs w:val="20"/>
          <w:lang w:val="en-GB" w:eastAsia="et-EE"/>
        </w:rPr>
      </w:pPr>
      <w:r w:rsidRPr="004D08F0">
        <w:rPr>
          <w:rFonts w:ascii="Tahoma" w:hAnsi="Tahoma" w:cs="Tahoma"/>
          <w:sz w:val="20"/>
          <w:szCs w:val="20"/>
          <w:lang w:val="en-GB" w:eastAsia="et-EE"/>
        </w:rPr>
        <w:t>Sectors using adhesives are very diverse</w:t>
      </w:r>
      <w:r w:rsidR="008F73EA">
        <w:rPr>
          <w:rFonts w:ascii="Tahoma" w:hAnsi="Tahoma" w:cs="Tahoma"/>
          <w:sz w:val="20"/>
          <w:szCs w:val="20"/>
          <w:lang w:val="en-GB" w:eastAsia="et-EE"/>
        </w:rPr>
        <w:t xml:space="preserve"> as well as p</w:t>
      </w:r>
      <w:r w:rsidRPr="004D08F0">
        <w:rPr>
          <w:rFonts w:ascii="Tahoma" w:hAnsi="Tahoma" w:cs="Tahoma"/>
          <w:sz w:val="20"/>
          <w:szCs w:val="20"/>
          <w:lang w:val="en-GB" w:eastAsia="et-EE"/>
        </w:rPr>
        <w:t>roduction processes and application techniques</w:t>
      </w:r>
      <w:r w:rsidR="00582E7B">
        <w:rPr>
          <w:rFonts w:ascii="Tahoma" w:hAnsi="Tahoma" w:cs="Tahoma"/>
          <w:sz w:val="20"/>
          <w:szCs w:val="20"/>
          <w:lang w:val="en-GB" w:eastAsia="et-EE"/>
        </w:rPr>
        <w:t>.</w:t>
      </w:r>
      <w:r w:rsidRPr="004D08F0">
        <w:rPr>
          <w:rFonts w:ascii="Tahoma" w:hAnsi="Tahoma" w:cs="Tahoma"/>
          <w:sz w:val="20"/>
          <w:szCs w:val="20"/>
          <w:lang w:val="en-GB" w:eastAsia="et-EE"/>
        </w:rPr>
        <w:t xml:space="preserve"> </w:t>
      </w:r>
    </w:p>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Relevant sectors are the production of adhesive tapes, composite foils, the transportation sector (passenger cars, commercial vehicles, mobile homes, rail vehicles and aircrafts), the manufacture of shoes and leather goods and the wood material and furniture industry (EGTEI, 2003).</w:t>
      </w:r>
    </w:p>
    <w:p w:rsidR="004D08F0" w:rsidRPr="004D08F0" w:rsidRDefault="004D08F0" w:rsidP="004D08F0">
      <w:pPr>
        <w:spacing w:before="120"/>
        <w:rPr>
          <w:rFonts w:ascii="Tahoma" w:hAnsi="Tahoma" w:cs="Tahoma"/>
          <w:b/>
          <w:sz w:val="20"/>
          <w:szCs w:val="20"/>
          <w:lang w:val="en-GB"/>
        </w:rPr>
      </w:pPr>
      <w:r w:rsidRPr="004D08F0">
        <w:rPr>
          <w:rFonts w:ascii="Tahoma" w:hAnsi="Tahoma" w:cs="Tahoma"/>
          <w:b/>
          <w:sz w:val="20"/>
          <w:szCs w:val="20"/>
          <w:lang w:val="en-GB"/>
        </w:rPr>
        <w:t>Emission factor</w:t>
      </w:r>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Tier 2 emission factor is used for calculations.</w:t>
      </w: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83</w:t>
      </w:r>
      <w:r w:rsidR="00841A68" w:rsidRPr="004D08F0">
        <w:rPr>
          <w:lang w:val="en-GB"/>
        </w:rPr>
        <w:fldChar w:fldCharType="end"/>
      </w:r>
      <w:r w:rsidRPr="004D08F0">
        <w:rPr>
          <w:lang w:val="en-GB"/>
        </w:rPr>
        <w:t xml:space="preserve"> Tier 2 emission factors for source category 3.D.3 Other product use, Industrial application of adhesives, Use of traditional solvent based adhesives</w:t>
      </w:r>
    </w:p>
    <w:p w:rsidR="004D08F0" w:rsidRPr="004D08F0" w:rsidRDefault="004D08F0" w:rsidP="004D08F0">
      <w:pPr>
        <w:spacing w:before="120"/>
        <w:rPr>
          <w:rFonts w:ascii="Tahoma" w:hAnsi="Tahoma" w:cs="Tahoma"/>
          <w:sz w:val="20"/>
          <w:szCs w:val="20"/>
          <w:lang w:val="en-GB"/>
        </w:rPr>
      </w:pPr>
      <w:r w:rsidRPr="004D08F0">
        <w:rPr>
          <w:b/>
          <w:bCs/>
          <w:noProof/>
          <w:sz w:val="20"/>
          <w:lang w:val="et-EE" w:eastAsia="et-EE"/>
        </w:rPr>
        <w:lastRenderedPageBreak/>
        <w:drawing>
          <wp:inline distT="0" distB="0" distL="0" distR="0">
            <wp:extent cx="5486400" cy="2409825"/>
            <wp:effectExtent l="19050" t="0" r="0" b="0"/>
            <wp:docPr id="11" name="Picture 11" descr="glues&amp;adhe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ues&amp;adhesives"/>
                    <pic:cNvPicPr>
                      <a:picLocks noChangeAspect="1" noChangeArrowheads="1"/>
                    </pic:cNvPicPr>
                  </pic:nvPicPr>
                  <pic:blipFill>
                    <a:blip r:embed="rId40" cstate="print"/>
                    <a:srcRect/>
                    <a:stretch>
                      <a:fillRect/>
                    </a:stretch>
                  </pic:blipFill>
                  <pic:spPr bwMode="auto">
                    <a:xfrm>
                      <a:off x="0" y="0"/>
                      <a:ext cx="5486400" cy="2409825"/>
                    </a:xfrm>
                    <a:prstGeom prst="rect">
                      <a:avLst/>
                    </a:prstGeom>
                    <a:noFill/>
                    <a:ln w="9525">
                      <a:noFill/>
                      <a:miter lim="800000"/>
                      <a:headEnd/>
                      <a:tailEnd/>
                    </a:ln>
                  </pic:spPr>
                </pic:pic>
              </a:graphicData>
            </a:graphic>
          </wp:inline>
        </w:drawing>
      </w:r>
    </w:p>
    <w:p w:rsidR="004D08F0" w:rsidRPr="004D08F0" w:rsidRDefault="004D08F0" w:rsidP="004D08F0">
      <w:pPr>
        <w:spacing w:before="120"/>
        <w:rPr>
          <w:rFonts w:ascii="Tahoma" w:hAnsi="Tahoma" w:cs="Tahoma"/>
          <w:b/>
          <w:sz w:val="20"/>
          <w:szCs w:val="20"/>
          <w:lang w:val="en-GB"/>
        </w:rPr>
      </w:pPr>
      <w:r w:rsidRPr="004D08F0">
        <w:rPr>
          <w:rFonts w:ascii="Tahoma" w:hAnsi="Tahoma" w:cs="Tahoma"/>
          <w:b/>
          <w:sz w:val="20"/>
          <w:szCs w:val="20"/>
          <w:lang w:val="en-GB"/>
        </w:rPr>
        <w:t>Activity data</w:t>
      </w:r>
    </w:p>
    <w:p w:rsidR="004D08F0" w:rsidRPr="004D08F0" w:rsidRDefault="004D08F0" w:rsidP="004D08F0">
      <w:pPr>
        <w:autoSpaceDE w:val="0"/>
        <w:autoSpaceDN w:val="0"/>
        <w:adjustRightInd w:val="0"/>
        <w:spacing w:before="120"/>
        <w:rPr>
          <w:rFonts w:ascii="Tahoma" w:hAnsi="Tahoma" w:cs="Tahoma"/>
          <w:sz w:val="20"/>
          <w:szCs w:val="20"/>
          <w:lang w:val="en-GB" w:eastAsia="et-EE"/>
        </w:rPr>
      </w:pPr>
      <w:r w:rsidRPr="004D08F0">
        <w:rPr>
          <w:rFonts w:ascii="Tahoma" w:hAnsi="Tahoma" w:cs="Tahoma"/>
          <w:sz w:val="20"/>
          <w:szCs w:val="20"/>
          <w:lang w:val="en-GB"/>
        </w:rPr>
        <w:t xml:space="preserve">Solvent-borne adhesives have </w:t>
      </w:r>
      <w:r w:rsidR="006235B8">
        <w:rPr>
          <w:rFonts w:ascii="Tahoma" w:hAnsi="Tahoma" w:cs="Tahoma"/>
          <w:sz w:val="20"/>
          <w:szCs w:val="20"/>
          <w:lang w:val="en-GB"/>
        </w:rPr>
        <w:t xml:space="preserve">the </w:t>
      </w:r>
      <w:r w:rsidRPr="004D08F0">
        <w:rPr>
          <w:rFonts w:ascii="Tahoma" w:hAnsi="Tahoma" w:cs="Tahoma"/>
          <w:sz w:val="20"/>
          <w:szCs w:val="20"/>
          <w:lang w:val="en-GB"/>
        </w:rPr>
        <w:t>CN code 35069100 (</w:t>
      </w:r>
      <w:r w:rsidRPr="004D08F0">
        <w:rPr>
          <w:rFonts w:ascii="Tahoma" w:hAnsi="Tahoma" w:cs="Tahoma"/>
          <w:sz w:val="20"/>
          <w:szCs w:val="20"/>
          <w:lang w:val="en-GB" w:eastAsia="et-EE"/>
        </w:rPr>
        <w:t>adhesives based on polymers of heading 3901 to 3913 or on rubber (excl. products suitable for use as glues or adhesives put up for retail sale as glues or adhesives, with a net weight of &lt;= 1 kg)</w:t>
      </w:r>
      <w:r w:rsidR="006235B8">
        <w:rPr>
          <w:rFonts w:ascii="Tahoma" w:hAnsi="Tahoma" w:cs="Tahoma"/>
          <w:sz w:val="20"/>
          <w:szCs w:val="20"/>
          <w:lang w:val="en-GB" w:eastAsia="et-EE"/>
        </w:rPr>
        <w:t>)</w:t>
      </w:r>
      <w:r w:rsidRPr="004D08F0">
        <w:rPr>
          <w:rFonts w:ascii="Tahoma" w:hAnsi="Tahoma" w:cs="Tahoma"/>
          <w:sz w:val="20"/>
          <w:szCs w:val="20"/>
          <w:lang w:val="en-GB" w:eastAsia="et-EE"/>
        </w:rPr>
        <w:t>.</w:t>
      </w:r>
    </w:p>
    <w:p w:rsidR="004D08F0" w:rsidRPr="004D08F0" w:rsidRDefault="004D08F0" w:rsidP="004D08F0">
      <w:pPr>
        <w:autoSpaceDE w:val="0"/>
        <w:autoSpaceDN w:val="0"/>
        <w:adjustRightInd w:val="0"/>
        <w:spacing w:before="120"/>
        <w:rPr>
          <w:rFonts w:ascii="Tahoma" w:hAnsi="Tahoma" w:cs="Tahoma"/>
          <w:sz w:val="20"/>
          <w:szCs w:val="20"/>
          <w:lang w:val="en-GB"/>
        </w:rPr>
      </w:pPr>
      <w:r w:rsidRPr="004D08F0">
        <w:rPr>
          <w:rFonts w:ascii="Tahoma" w:hAnsi="Tahoma" w:cs="Tahoma"/>
          <w:sz w:val="20"/>
          <w:szCs w:val="20"/>
          <w:lang w:val="en-GB" w:eastAsia="et-EE"/>
        </w:rPr>
        <w:t xml:space="preserve">As this sector does not cover </w:t>
      </w:r>
      <w:r w:rsidR="006235B8">
        <w:rPr>
          <w:rFonts w:ascii="Tahoma" w:hAnsi="Tahoma" w:cs="Tahoma"/>
          <w:sz w:val="20"/>
          <w:szCs w:val="20"/>
          <w:lang w:val="en-GB" w:eastAsia="et-EE"/>
        </w:rPr>
        <w:t xml:space="preserve">the </w:t>
      </w:r>
      <w:r w:rsidRPr="004D08F0">
        <w:rPr>
          <w:rFonts w:ascii="Tahoma" w:hAnsi="Tahoma" w:cs="Tahoma"/>
          <w:sz w:val="20"/>
          <w:szCs w:val="20"/>
          <w:lang w:val="en-GB" w:eastAsia="et-EE"/>
        </w:rPr>
        <w:t>domestic use of glues and adhesives, glues and adhesives for retail sale are not included.</w:t>
      </w:r>
    </w:p>
    <w:p w:rsidR="004D08F0" w:rsidRPr="004D08F0" w:rsidRDefault="006235B8" w:rsidP="004D08F0">
      <w:pPr>
        <w:pStyle w:val="Default"/>
        <w:spacing w:before="120"/>
        <w:jc w:val="both"/>
        <w:rPr>
          <w:rFonts w:ascii="Tahoma" w:hAnsi="Tahoma" w:cs="Tahoma"/>
          <w:sz w:val="20"/>
          <w:szCs w:val="20"/>
          <w:lang w:val="en-GB"/>
        </w:rPr>
      </w:pPr>
      <w:r>
        <w:rPr>
          <w:rFonts w:ascii="Tahoma" w:hAnsi="Tahoma" w:cs="Tahoma"/>
          <w:sz w:val="20"/>
          <w:szCs w:val="20"/>
          <w:lang w:val="en-GB"/>
        </w:rPr>
        <w:t>The q</w:t>
      </w:r>
      <w:r w:rsidR="004D08F0" w:rsidRPr="004D08F0">
        <w:rPr>
          <w:rFonts w:ascii="Tahoma" w:hAnsi="Tahoma" w:cs="Tahoma"/>
          <w:sz w:val="20"/>
          <w:szCs w:val="20"/>
          <w:lang w:val="en-GB"/>
        </w:rPr>
        <w:t xml:space="preserve">uantity of </w:t>
      </w:r>
      <w:r>
        <w:rPr>
          <w:rFonts w:ascii="Tahoma" w:hAnsi="Tahoma" w:cs="Tahoma"/>
          <w:sz w:val="20"/>
          <w:szCs w:val="20"/>
          <w:lang w:val="en-GB"/>
        </w:rPr>
        <w:t xml:space="preserve">industrially </w:t>
      </w:r>
      <w:r w:rsidR="004D08F0" w:rsidRPr="004D08F0">
        <w:rPr>
          <w:rFonts w:ascii="Tahoma" w:hAnsi="Tahoma" w:cs="Tahoma"/>
          <w:sz w:val="20"/>
          <w:szCs w:val="20"/>
          <w:lang w:val="en-GB"/>
        </w:rPr>
        <w:t xml:space="preserve">used adhesives is estimated by import, export and production data (CN code 35069100). Import and export data is available from Statistics Estonia. Production data is available from </w:t>
      </w:r>
      <w:r w:rsidR="00582E7B">
        <w:rPr>
          <w:rFonts w:ascii="Tahoma" w:hAnsi="Tahoma" w:cs="Tahoma"/>
          <w:sz w:val="20"/>
          <w:szCs w:val="20"/>
          <w:lang w:val="en-GB"/>
        </w:rPr>
        <w:t xml:space="preserve">the </w:t>
      </w:r>
      <w:r w:rsidR="004D08F0" w:rsidRPr="004D08F0">
        <w:rPr>
          <w:rFonts w:ascii="Tahoma" w:hAnsi="Tahoma" w:cs="Tahoma"/>
          <w:sz w:val="20"/>
          <w:szCs w:val="20"/>
          <w:lang w:val="en-GB"/>
        </w:rPr>
        <w:t xml:space="preserve">OSIS for </w:t>
      </w:r>
      <w:r>
        <w:rPr>
          <w:rFonts w:ascii="Tahoma" w:hAnsi="Tahoma" w:cs="Tahoma"/>
          <w:sz w:val="20"/>
          <w:szCs w:val="20"/>
          <w:lang w:val="en-GB"/>
        </w:rPr>
        <w:t xml:space="preserve">the </w:t>
      </w:r>
      <w:r w:rsidR="004D08F0" w:rsidRPr="004D08F0">
        <w:rPr>
          <w:rFonts w:ascii="Tahoma" w:hAnsi="Tahoma" w:cs="Tahoma"/>
          <w:sz w:val="20"/>
          <w:szCs w:val="20"/>
          <w:lang w:val="en-GB"/>
        </w:rPr>
        <w:t xml:space="preserve">years 2006-2008. At the moment there is no information regarding adhesives production </w:t>
      </w:r>
      <w:r>
        <w:rPr>
          <w:rFonts w:ascii="Tahoma" w:hAnsi="Tahoma" w:cs="Tahoma"/>
          <w:sz w:val="20"/>
          <w:szCs w:val="20"/>
          <w:lang w:val="en-GB"/>
        </w:rPr>
        <w:t>between</w:t>
      </w:r>
      <w:r w:rsidRPr="004D08F0">
        <w:rPr>
          <w:rFonts w:ascii="Tahoma" w:hAnsi="Tahoma" w:cs="Tahoma"/>
          <w:sz w:val="20"/>
          <w:szCs w:val="20"/>
          <w:lang w:val="en-GB"/>
        </w:rPr>
        <w:t xml:space="preserve"> </w:t>
      </w:r>
      <w:r w:rsidR="004D08F0" w:rsidRPr="004D08F0">
        <w:rPr>
          <w:rFonts w:ascii="Tahoma" w:hAnsi="Tahoma" w:cs="Tahoma"/>
          <w:sz w:val="20"/>
          <w:szCs w:val="20"/>
          <w:lang w:val="en-GB"/>
        </w:rPr>
        <w:t>1995</w:t>
      </w:r>
      <w:r>
        <w:rPr>
          <w:rFonts w:ascii="Tahoma" w:hAnsi="Tahoma" w:cs="Tahoma"/>
          <w:sz w:val="20"/>
          <w:szCs w:val="20"/>
          <w:lang w:val="en-GB"/>
        </w:rPr>
        <w:t xml:space="preserve"> and </w:t>
      </w:r>
      <w:r w:rsidR="004D08F0" w:rsidRPr="004D08F0">
        <w:rPr>
          <w:rFonts w:ascii="Tahoma" w:hAnsi="Tahoma" w:cs="Tahoma"/>
          <w:sz w:val="20"/>
          <w:szCs w:val="20"/>
          <w:lang w:val="en-GB"/>
        </w:rPr>
        <w:t xml:space="preserve">2005 available. </w:t>
      </w: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84</w:t>
      </w:r>
      <w:r w:rsidR="00841A68" w:rsidRPr="004D08F0">
        <w:rPr>
          <w:lang w:val="en-GB"/>
        </w:rPr>
        <w:fldChar w:fldCharType="end"/>
      </w:r>
      <w:r w:rsidRPr="004D08F0">
        <w:rPr>
          <w:lang w:val="en-GB"/>
        </w:rPr>
        <w:t xml:space="preserve"> Activity data for NMVOC emission calculations from adhesives application in 1995 – 2008 (in tons)</w:t>
      </w:r>
    </w:p>
    <w:tbl>
      <w:tblPr>
        <w:tblW w:w="5520" w:type="dxa"/>
        <w:jc w:val="center"/>
        <w:tblInd w:w="55" w:type="dxa"/>
        <w:tblCellMar>
          <w:left w:w="70" w:type="dxa"/>
          <w:right w:w="70" w:type="dxa"/>
        </w:tblCellMar>
        <w:tblLook w:val="04A0"/>
      </w:tblPr>
      <w:tblGrid>
        <w:gridCol w:w="958"/>
        <w:gridCol w:w="1536"/>
        <w:gridCol w:w="959"/>
        <w:gridCol w:w="960"/>
        <w:gridCol w:w="1107"/>
      </w:tblGrid>
      <w:tr w:rsidR="004D08F0" w:rsidRPr="004D08F0" w:rsidTr="00524E97">
        <w:trPr>
          <w:trHeight w:val="300"/>
          <w:jc w:val="center"/>
        </w:trPr>
        <w:tc>
          <w:tcPr>
            <w:tcW w:w="958"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4562" w:type="dxa"/>
            <w:gridSpan w:val="4"/>
            <w:tcBorders>
              <w:top w:val="single" w:sz="4" w:space="0" w:color="auto"/>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Adhesives (CN 35069100), t</w:t>
            </w:r>
          </w:p>
        </w:tc>
      </w:tr>
      <w:tr w:rsidR="004D08F0" w:rsidRPr="004D08F0" w:rsidTr="00524E97">
        <w:trPr>
          <w:trHeight w:val="255"/>
          <w:jc w:val="center"/>
        </w:trPr>
        <w:tc>
          <w:tcPr>
            <w:tcW w:w="958" w:type="dxa"/>
            <w:vMerge/>
            <w:tcBorders>
              <w:top w:val="single" w:sz="4" w:space="0" w:color="auto"/>
              <w:left w:val="single" w:sz="4" w:space="0" w:color="auto"/>
              <w:bottom w:val="single" w:sz="4" w:space="0" w:color="auto"/>
              <w:right w:val="single" w:sz="4" w:space="0" w:color="auto"/>
            </w:tcBorders>
            <w:vAlign w:val="center"/>
            <w:hideMark/>
          </w:tcPr>
          <w:p w:rsidR="004D08F0" w:rsidRPr="004D08F0" w:rsidRDefault="004D08F0" w:rsidP="00524E97">
            <w:pPr>
              <w:rPr>
                <w:rFonts w:ascii="Arial Narrow" w:hAnsi="Arial Narrow"/>
                <w:color w:val="000000"/>
                <w:sz w:val="20"/>
                <w:szCs w:val="20"/>
                <w:lang w:val="en-GB" w:eastAsia="et-EE"/>
              </w:rPr>
            </w:pPr>
          </w:p>
        </w:tc>
        <w:tc>
          <w:tcPr>
            <w:tcW w:w="1536"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Import</w:t>
            </w:r>
          </w:p>
        </w:tc>
        <w:tc>
          <w:tcPr>
            <w:tcW w:w="959"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Export</w:t>
            </w:r>
          </w:p>
        </w:tc>
        <w:tc>
          <w:tcPr>
            <w:tcW w:w="960"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Production</w:t>
            </w:r>
          </w:p>
        </w:tc>
        <w:tc>
          <w:tcPr>
            <w:tcW w:w="1107"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Consumption</w:t>
            </w:r>
          </w:p>
        </w:tc>
      </w:tr>
      <w:tr w:rsidR="004D08F0" w:rsidRPr="004D08F0" w:rsidTr="00524E97">
        <w:trPr>
          <w:trHeight w:val="255"/>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1536"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290,2</w:t>
            </w:r>
          </w:p>
        </w:tc>
        <w:tc>
          <w:tcPr>
            <w:tcW w:w="95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11,3</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278,9</w:t>
            </w:r>
          </w:p>
        </w:tc>
      </w:tr>
      <w:tr w:rsidR="004D08F0" w:rsidRPr="004D08F0" w:rsidTr="00524E97">
        <w:trPr>
          <w:trHeight w:val="255"/>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536"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1147,3</w:t>
            </w:r>
          </w:p>
        </w:tc>
        <w:tc>
          <w:tcPr>
            <w:tcW w:w="95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214,3</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933,0</w:t>
            </w:r>
          </w:p>
        </w:tc>
      </w:tr>
      <w:tr w:rsidR="004D08F0" w:rsidRPr="004D08F0" w:rsidTr="00524E97">
        <w:trPr>
          <w:trHeight w:val="255"/>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536"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3150,6</w:t>
            </w:r>
          </w:p>
        </w:tc>
        <w:tc>
          <w:tcPr>
            <w:tcW w:w="95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1271,7</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1878,9</w:t>
            </w:r>
          </w:p>
        </w:tc>
      </w:tr>
      <w:tr w:rsidR="004D08F0" w:rsidRPr="004D08F0" w:rsidTr="00524E97">
        <w:trPr>
          <w:trHeight w:val="255"/>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536"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3927</w:t>
            </w:r>
          </w:p>
        </w:tc>
        <w:tc>
          <w:tcPr>
            <w:tcW w:w="95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1192,2</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618*</w:t>
            </w:r>
          </w:p>
        </w:tc>
        <w:tc>
          <w:tcPr>
            <w:tcW w:w="11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3352,8</w:t>
            </w:r>
          </w:p>
        </w:tc>
      </w:tr>
      <w:tr w:rsidR="004D08F0" w:rsidRPr="004D08F0" w:rsidTr="00524E97">
        <w:trPr>
          <w:trHeight w:val="255"/>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536"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4281,7</w:t>
            </w:r>
          </w:p>
        </w:tc>
        <w:tc>
          <w:tcPr>
            <w:tcW w:w="95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1084,9</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706,399</w:t>
            </w:r>
          </w:p>
        </w:tc>
        <w:tc>
          <w:tcPr>
            <w:tcW w:w="11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3903,2</w:t>
            </w:r>
          </w:p>
        </w:tc>
      </w:tr>
      <w:tr w:rsidR="004D08F0" w:rsidRPr="004D08F0" w:rsidTr="00524E97">
        <w:trPr>
          <w:trHeight w:val="255"/>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c>
          <w:tcPr>
            <w:tcW w:w="1536"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3012,2</w:t>
            </w:r>
          </w:p>
        </w:tc>
        <w:tc>
          <w:tcPr>
            <w:tcW w:w="95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1028,5</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532,799</w:t>
            </w:r>
          </w:p>
        </w:tc>
        <w:tc>
          <w:tcPr>
            <w:tcW w:w="11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2516,5</w:t>
            </w:r>
          </w:p>
        </w:tc>
      </w:tr>
    </w:tbl>
    <w:p w:rsidR="004D08F0" w:rsidRPr="004D08F0" w:rsidRDefault="004D08F0" w:rsidP="004D08F0">
      <w:pPr>
        <w:rPr>
          <w:rFonts w:ascii="Tahoma" w:hAnsi="Tahoma" w:cs="Tahoma"/>
          <w:color w:val="000000"/>
          <w:sz w:val="20"/>
          <w:szCs w:val="20"/>
          <w:lang w:val="en-GB" w:eastAsia="et-EE"/>
        </w:rPr>
      </w:pPr>
      <w:r w:rsidRPr="004D08F0">
        <w:rPr>
          <w:rFonts w:ascii="Tahoma" w:hAnsi="Tahoma" w:cs="Tahoma"/>
          <w:color w:val="000000"/>
          <w:sz w:val="20"/>
          <w:szCs w:val="20"/>
          <w:lang w:val="en-GB" w:eastAsia="et-EE"/>
        </w:rPr>
        <w:t>*Production is given in m3. the density is estimated to be equal to 1 t/m3.</w:t>
      </w:r>
    </w:p>
    <w:p w:rsidR="004D08F0" w:rsidRPr="004D08F0" w:rsidRDefault="004D08F0" w:rsidP="004D08F0">
      <w:pPr>
        <w:rPr>
          <w:rFonts w:ascii="Tahoma" w:hAnsi="Tahoma" w:cs="Tahoma"/>
          <w:sz w:val="20"/>
          <w:szCs w:val="20"/>
          <w:lang w:val="en-GB"/>
        </w:rPr>
      </w:pPr>
    </w:p>
    <w:p w:rsidR="004D08F0" w:rsidRPr="004D08F0" w:rsidRDefault="004D08F0" w:rsidP="004D08F0">
      <w:pPr>
        <w:rPr>
          <w:rFonts w:ascii="Tahoma" w:hAnsi="Tahoma" w:cs="Tahoma"/>
          <w:b/>
          <w:sz w:val="20"/>
          <w:szCs w:val="20"/>
          <w:lang w:val="en-GB"/>
        </w:rPr>
      </w:pPr>
      <w:r w:rsidRPr="004D08F0">
        <w:rPr>
          <w:rFonts w:ascii="Tahoma" w:hAnsi="Tahoma" w:cs="Tahoma"/>
          <w:b/>
          <w:sz w:val="20"/>
          <w:szCs w:val="20"/>
          <w:lang w:val="en-GB"/>
        </w:rPr>
        <w:t>Results</w:t>
      </w:r>
    </w:p>
    <w:p w:rsidR="004D08F0" w:rsidRPr="004D08F0" w:rsidRDefault="006235B8" w:rsidP="004D08F0">
      <w:pPr>
        <w:tabs>
          <w:tab w:val="left" w:pos="5415"/>
        </w:tabs>
        <w:spacing w:before="120"/>
        <w:rPr>
          <w:rFonts w:ascii="Tahoma" w:hAnsi="Tahoma" w:cs="Tahoma"/>
          <w:sz w:val="20"/>
          <w:szCs w:val="20"/>
          <w:lang w:val="en-GB"/>
        </w:rPr>
      </w:pPr>
      <w:r>
        <w:rPr>
          <w:rFonts w:ascii="Tahoma" w:hAnsi="Tahoma" w:cs="Tahoma"/>
          <w:sz w:val="20"/>
          <w:szCs w:val="20"/>
          <w:lang w:val="en-GB"/>
        </w:rPr>
        <w:t>A number of</w:t>
      </w:r>
      <w:r w:rsidR="004D08F0" w:rsidRPr="004D08F0">
        <w:rPr>
          <w:rFonts w:ascii="Tahoma" w:hAnsi="Tahoma" w:cs="Tahoma"/>
          <w:sz w:val="20"/>
          <w:szCs w:val="20"/>
          <w:lang w:val="en-GB"/>
        </w:rPr>
        <w:t xml:space="preserve"> facilities using adhesives </w:t>
      </w:r>
      <w:r w:rsidR="00CB1F1B">
        <w:rPr>
          <w:rFonts w:ascii="Tahoma" w:hAnsi="Tahoma" w:cs="Tahoma"/>
          <w:sz w:val="20"/>
          <w:szCs w:val="20"/>
          <w:lang w:val="en-GB"/>
        </w:rPr>
        <w:t>are</w:t>
      </w:r>
      <w:r w:rsidRPr="004D08F0">
        <w:rPr>
          <w:rFonts w:ascii="Tahoma" w:hAnsi="Tahoma" w:cs="Tahoma"/>
          <w:sz w:val="20"/>
          <w:szCs w:val="20"/>
          <w:lang w:val="en-GB"/>
        </w:rPr>
        <w:t xml:space="preserve"> </w:t>
      </w:r>
      <w:r w:rsidR="004D08F0" w:rsidRPr="004D08F0">
        <w:rPr>
          <w:rFonts w:ascii="Tahoma" w:hAnsi="Tahoma" w:cs="Tahoma"/>
          <w:sz w:val="20"/>
          <w:szCs w:val="20"/>
          <w:lang w:val="en-GB"/>
        </w:rPr>
        <w:t>permitted.</w:t>
      </w:r>
    </w:p>
    <w:p w:rsidR="004D08F0" w:rsidRPr="004D08F0" w:rsidRDefault="004D08F0" w:rsidP="004D08F0">
      <w:pPr>
        <w:spacing w:before="120"/>
        <w:jc w:val="both"/>
        <w:rPr>
          <w:lang w:val="en-GB"/>
        </w:rPr>
      </w:pPr>
      <w:r w:rsidRPr="004D08F0">
        <w:rPr>
          <w:rFonts w:ascii="Tahoma" w:hAnsi="Tahoma" w:cs="Tahoma"/>
          <w:sz w:val="20"/>
          <w:szCs w:val="20"/>
          <w:lang w:val="en-GB"/>
        </w:rPr>
        <w:t xml:space="preserve">In </w:t>
      </w:r>
      <w:r w:rsidR="006235B8">
        <w:rPr>
          <w:rFonts w:ascii="Tahoma" w:hAnsi="Tahoma" w:cs="Tahoma"/>
          <w:sz w:val="20"/>
          <w:szCs w:val="20"/>
          <w:lang w:val="en-GB"/>
        </w:rPr>
        <w:t xml:space="preserve">the period from </w:t>
      </w:r>
      <w:r w:rsidRPr="004D08F0">
        <w:rPr>
          <w:rFonts w:ascii="Tahoma" w:hAnsi="Tahoma" w:cs="Tahoma"/>
          <w:sz w:val="20"/>
          <w:szCs w:val="20"/>
          <w:lang w:val="en-GB"/>
        </w:rPr>
        <w:t>2006</w:t>
      </w:r>
      <w:r w:rsidR="006235B8">
        <w:rPr>
          <w:rFonts w:ascii="Tahoma" w:hAnsi="Tahoma" w:cs="Tahoma"/>
          <w:sz w:val="20"/>
          <w:szCs w:val="20"/>
          <w:lang w:val="en-GB"/>
        </w:rPr>
        <w:t xml:space="preserve"> to</w:t>
      </w:r>
      <w:r w:rsidR="00582E7B">
        <w:rPr>
          <w:rFonts w:ascii="Tahoma" w:hAnsi="Tahoma" w:cs="Tahoma"/>
          <w:sz w:val="20"/>
          <w:szCs w:val="20"/>
          <w:lang w:val="en-GB"/>
        </w:rPr>
        <w:t xml:space="preserve"> </w:t>
      </w:r>
      <w:r w:rsidRPr="004D08F0">
        <w:rPr>
          <w:rFonts w:ascii="Tahoma" w:hAnsi="Tahoma" w:cs="Tahoma"/>
          <w:sz w:val="20"/>
          <w:szCs w:val="20"/>
          <w:lang w:val="en-GB"/>
        </w:rPr>
        <w:t xml:space="preserve">2008, activity data regarding adhesives use in point sources is collected </w:t>
      </w:r>
      <w:r w:rsidR="006235B8">
        <w:rPr>
          <w:rFonts w:ascii="Tahoma" w:hAnsi="Tahoma" w:cs="Tahoma"/>
          <w:sz w:val="20"/>
          <w:szCs w:val="20"/>
          <w:lang w:val="en-GB"/>
        </w:rPr>
        <w:t>in the</w:t>
      </w:r>
      <w:r w:rsidR="006235B8" w:rsidRPr="004D08F0">
        <w:rPr>
          <w:rFonts w:ascii="Tahoma" w:hAnsi="Tahoma" w:cs="Tahoma"/>
          <w:sz w:val="20"/>
          <w:szCs w:val="20"/>
          <w:lang w:val="en-GB"/>
        </w:rPr>
        <w:t xml:space="preserve"> </w:t>
      </w:r>
      <w:r w:rsidRPr="004D08F0">
        <w:rPr>
          <w:rFonts w:ascii="Tahoma" w:hAnsi="Tahoma" w:cs="Tahoma"/>
          <w:sz w:val="20"/>
          <w:szCs w:val="20"/>
          <w:lang w:val="en-GB"/>
        </w:rPr>
        <w:t>OSIS database (SNAP 060405).</w:t>
      </w:r>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 xml:space="preserve">For </w:t>
      </w:r>
      <w:r w:rsidR="006235B8">
        <w:rPr>
          <w:rFonts w:ascii="Tahoma" w:hAnsi="Tahoma" w:cs="Tahoma"/>
          <w:sz w:val="20"/>
          <w:szCs w:val="20"/>
          <w:lang w:val="en-GB"/>
        </w:rPr>
        <w:t xml:space="preserve">the </w:t>
      </w:r>
      <w:r w:rsidRPr="004D08F0">
        <w:rPr>
          <w:rFonts w:ascii="Tahoma" w:hAnsi="Tahoma" w:cs="Tahoma"/>
          <w:sz w:val="20"/>
          <w:szCs w:val="20"/>
          <w:lang w:val="en-GB"/>
        </w:rPr>
        <w:t>years 2006-2008 activity data for calculations is calculated as following:</w:t>
      </w:r>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adhesives use in diffuse sources = total adhesive use – adhesive use in point sources</w:t>
      </w:r>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In 2000 and 2005, according to CollectER some companies were reporting as point sources. No activity data is available. Emission from point sources is subtracted from total calculated VOC emission.</w:t>
      </w:r>
    </w:p>
    <w:p w:rsidR="004D08F0" w:rsidRPr="004D08F0" w:rsidRDefault="004D08F0" w:rsidP="004D08F0">
      <w:pPr>
        <w:rPr>
          <w:rFonts w:ascii="Tahoma" w:hAnsi="Tahoma" w:cs="Tahoma"/>
          <w:b/>
          <w:sz w:val="20"/>
          <w:szCs w:val="20"/>
          <w:lang w:val="en-GB"/>
        </w:rPr>
      </w:pP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85</w:t>
      </w:r>
      <w:r w:rsidR="00841A68" w:rsidRPr="004D08F0">
        <w:rPr>
          <w:lang w:val="en-GB"/>
        </w:rPr>
        <w:fldChar w:fldCharType="end"/>
      </w:r>
      <w:r w:rsidRPr="004D08F0">
        <w:rPr>
          <w:lang w:val="en-GB"/>
        </w:rPr>
        <w:t xml:space="preserve"> NMVOC emission from application of adhesives (Other product use, NFR 3.D.3) in tons</w:t>
      </w:r>
    </w:p>
    <w:tbl>
      <w:tblPr>
        <w:tblW w:w="8740" w:type="dxa"/>
        <w:jc w:val="center"/>
        <w:tblInd w:w="55" w:type="dxa"/>
        <w:tblCellMar>
          <w:left w:w="70" w:type="dxa"/>
          <w:right w:w="70" w:type="dxa"/>
        </w:tblCellMar>
        <w:tblLook w:val="04A0"/>
      </w:tblPr>
      <w:tblGrid>
        <w:gridCol w:w="960"/>
        <w:gridCol w:w="1103"/>
        <w:gridCol w:w="1631"/>
        <w:gridCol w:w="1640"/>
        <w:gridCol w:w="1894"/>
        <w:gridCol w:w="1512"/>
      </w:tblGrid>
      <w:tr w:rsidR="004D08F0" w:rsidRPr="004D08F0" w:rsidTr="00524E97">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lastRenderedPageBreak/>
              <w:t>NFR</w:t>
            </w:r>
          </w:p>
        </w:tc>
        <w:tc>
          <w:tcPr>
            <w:tcW w:w="1103" w:type="dxa"/>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3.D.3</w:t>
            </w:r>
          </w:p>
        </w:tc>
        <w:tc>
          <w:tcPr>
            <w:tcW w:w="6677"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sz w:val="20"/>
                <w:szCs w:val="20"/>
                <w:lang w:val="en-GB" w:eastAsia="et-EE"/>
              </w:rPr>
            </w:pPr>
            <w:r w:rsidRPr="004D08F0">
              <w:rPr>
                <w:rFonts w:ascii="Arial Narrow" w:hAnsi="Arial Narrow"/>
                <w:sz w:val="20"/>
                <w:szCs w:val="20"/>
                <w:lang w:val="en-GB" w:eastAsia="et-EE"/>
              </w:rPr>
              <w:t> </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SNAP:</w:t>
            </w:r>
          </w:p>
        </w:tc>
        <w:tc>
          <w:tcPr>
            <w:tcW w:w="1103"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060405</w:t>
            </w:r>
          </w:p>
        </w:tc>
        <w:tc>
          <w:tcPr>
            <w:tcW w:w="1631"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Activity:</w:t>
            </w:r>
          </w:p>
        </w:tc>
        <w:tc>
          <w:tcPr>
            <w:tcW w:w="5046" w:type="dxa"/>
            <w:gridSpan w:val="3"/>
            <w:tcBorders>
              <w:top w:val="single" w:sz="4" w:space="0" w:color="auto"/>
              <w:left w:val="nil"/>
              <w:bottom w:val="single" w:sz="4" w:space="0" w:color="auto"/>
              <w:right w:val="single" w:sz="4" w:space="0" w:color="000000"/>
            </w:tcBorders>
            <w:shd w:val="clear" w:color="000000" w:fill="CCFFCC"/>
            <w:noWrap/>
            <w:vAlign w:val="bottom"/>
            <w:hideMark/>
          </w:tcPr>
          <w:p w:rsidR="004D08F0" w:rsidRPr="004D08F0" w:rsidRDefault="004D08F0" w:rsidP="00524E97">
            <w:pPr>
              <w:rPr>
                <w:rFonts w:ascii="Arial Narrow" w:hAnsi="Arial Narrow"/>
                <w:sz w:val="20"/>
                <w:szCs w:val="20"/>
                <w:lang w:val="en-GB" w:eastAsia="et-EE"/>
              </w:rPr>
            </w:pPr>
            <w:r w:rsidRPr="004D08F0">
              <w:rPr>
                <w:rFonts w:ascii="Arial Narrow" w:hAnsi="Arial Narrow"/>
                <w:sz w:val="20"/>
                <w:szCs w:val="20"/>
                <w:lang w:val="en-GB" w:eastAsia="et-EE"/>
              </w:rPr>
              <w:t>Application of glues and adhesives</w:t>
            </w:r>
          </w:p>
        </w:tc>
      </w:tr>
      <w:tr w:rsidR="004D08F0" w:rsidRPr="004D08F0" w:rsidTr="00524E97">
        <w:trPr>
          <w:trHeight w:val="255"/>
          <w:jc w:val="center"/>
        </w:trPr>
        <w:tc>
          <w:tcPr>
            <w:tcW w:w="2063"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Emission factor:</w:t>
            </w:r>
          </w:p>
        </w:tc>
        <w:tc>
          <w:tcPr>
            <w:tcW w:w="1631"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780</w:t>
            </w:r>
          </w:p>
        </w:tc>
        <w:tc>
          <w:tcPr>
            <w:tcW w:w="5046" w:type="dxa"/>
            <w:gridSpan w:val="3"/>
            <w:tcBorders>
              <w:top w:val="single" w:sz="4" w:space="0" w:color="auto"/>
              <w:left w:val="nil"/>
              <w:bottom w:val="single" w:sz="4" w:space="0" w:color="auto"/>
              <w:right w:val="single" w:sz="4" w:space="0" w:color="000000"/>
            </w:tcBorders>
            <w:shd w:val="clear" w:color="000000" w:fill="CCFFCC"/>
            <w:noWrap/>
            <w:vAlign w:val="bottom"/>
            <w:hideMark/>
          </w:tcPr>
          <w:p w:rsidR="004D08F0" w:rsidRPr="004D08F0" w:rsidRDefault="004D08F0" w:rsidP="00524E97">
            <w:pPr>
              <w:rPr>
                <w:rFonts w:ascii="Arial Narrow" w:hAnsi="Arial Narrow"/>
                <w:sz w:val="20"/>
                <w:szCs w:val="20"/>
                <w:lang w:val="en-GB" w:eastAsia="et-EE"/>
              </w:rPr>
            </w:pPr>
            <w:r w:rsidRPr="004D08F0">
              <w:rPr>
                <w:rFonts w:ascii="Arial Narrow" w:hAnsi="Arial Narrow"/>
                <w:sz w:val="20"/>
                <w:szCs w:val="20"/>
                <w:lang w:val="en-GB" w:eastAsia="et-EE"/>
              </w:rPr>
              <w:t>g/kg adhesives</w:t>
            </w:r>
          </w:p>
        </w:tc>
      </w:tr>
      <w:tr w:rsidR="004D08F0" w:rsidRPr="004D08F0" w:rsidTr="00524E97">
        <w:trPr>
          <w:trHeight w:val="843"/>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Year</w:t>
            </w:r>
          </w:p>
        </w:tc>
        <w:tc>
          <w:tcPr>
            <w:tcW w:w="1103"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Total use of adhesives, t</w:t>
            </w:r>
          </w:p>
        </w:tc>
        <w:tc>
          <w:tcPr>
            <w:tcW w:w="1631"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Adhesives used in point sources, t</w:t>
            </w:r>
          </w:p>
        </w:tc>
        <w:tc>
          <w:tcPr>
            <w:tcW w:w="1640"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Adhesives used in diffuse sources, t</w:t>
            </w:r>
          </w:p>
        </w:tc>
        <w:tc>
          <w:tcPr>
            <w:tcW w:w="1894"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NMVOC from adhesive application, point sources, t</w:t>
            </w:r>
          </w:p>
        </w:tc>
        <w:tc>
          <w:tcPr>
            <w:tcW w:w="1512"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w:t>
            </w:r>
            <w:r w:rsidR="001A60A9">
              <w:rPr>
                <w:rFonts w:ascii="Arial Narrow" w:hAnsi="Arial Narrow"/>
                <w:sz w:val="20"/>
                <w:szCs w:val="20"/>
                <w:lang w:val="en-GB" w:eastAsia="et-EE"/>
              </w:rPr>
              <w:t>MVOC emission from diffuse sourc</w:t>
            </w:r>
            <w:r w:rsidRPr="004D08F0">
              <w:rPr>
                <w:rFonts w:ascii="Arial Narrow" w:hAnsi="Arial Narrow"/>
                <w:sz w:val="20"/>
                <w:szCs w:val="20"/>
                <w:lang w:val="en-GB" w:eastAsia="et-EE"/>
              </w:rPr>
              <w:t>es, t</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1995</w:t>
            </w:r>
          </w:p>
        </w:tc>
        <w:tc>
          <w:tcPr>
            <w:tcW w:w="110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278,9</w:t>
            </w:r>
          </w:p>
        </w:tc>
        <w:tc>
          <w:tcPr>
            <w:tcW w:w="1631"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NA</w:t>
            </w:r>
          </w:p>
        </w:tc>
        <w:tc>
          <w:tcPr>
            <w:tcW w:w="1640"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278,9</w:t>
            </w:r>
          </w:p>
        </w:tc>
        <w:tc>
          <w:tcPr>
            <w:tcW w:w="1894"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0,0</w:t>
            </w:r>
          </w:p>
        </w:tc>
        <w:tc>
          <w:tcPr>
            <w:tcW w:w="1512"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217,5</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2000</w:t>
            </w:r>
          </w:p>
        </w:tc>
        <w:tc>
          <w:tcPr>
            <w:tcW w:w="110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933</w:t>
            </w:r>
          </w:p>
        </w:tc>
        <w:tc>
          <w:tcPr>
            <w:tcW w:w="1631"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NA</w:t>
            </w:r>
          </w:p>
        </w:tc>
        <w:tc>
          <w:tcPr>
            <w:tcW w:w="1640"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933,0</w:t>
            </w:r>
          </w:p>
        </w:tc>
        <w:tc>
          <w:tcPr>
            <w:tcW w:w="1894"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259,98</w:t>
            </w:r>
          </w:p>
        </w:tc>
        <w:tc>
          <w:tcPr>
            <w:tcW w:w="1512"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467,8</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2005</w:t>
            </w:r>
          </w:p>
        </w:tc>
        <w:tc>
          <w:tcPr>
            <w:tcW w:w="110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1878,9</w:t>
            </w:r>
          </w:p>
        </w:tc>
        <w:tc>
          <w:tcPr>
            <w:tcW w:w="1631"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NA</w:t>
            </w:r>
          </w:p>
        </w:tc>
        <w:tc>
          <w:tcPr>
            <w:tcW w:w="1640"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1878,9</w:t>
            </w:r>
          </w:p>
        </w:tc>
        <w:tc>
          <w:tcPr>
            <w:tcW w:w="1894"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302,9</w:t>
            </w:r>
          </w:p>
        </w:tc>
        <w:tc>
          <w:tcPr>
            <w:tcW w:w="1512"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1162,6</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2006</w:t>
            </w:r>
          </w:p>
        </w:tc>
        <w:tc>
          <w:tcPr>
            <w:tcW w:w="110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3352,8</w:t>
            </w:r>
          </w:p>
        </w:tc>
        <w:tc>
          <w:tcPr>
            <w:tcW w:w="1631"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2118,881</w:t>
            </w:r>
          </w:p>
        </w:tc>
        <w:tc>
          <w:tcPr>
            <w:tcW w:w="1640"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1233,9</w:t>
            </w:r>
          </w:p>
        </w:tc>
        <w:tc>
          <w:tcPr>
            <w:tcW w:w="1894" w:type="dxa"/>
            <w:tcBorders>
              <w:top w:val="nil"/>
              <w:left w:val="nil"/>
              <w:bottom w:val="single" w:sz="4" w:space="0" w:color="auto"/>
              <w:right w:val="single" w:sz="4" w:space="0" w:color="auto"/>
            </w:tcBorders>
            <w:shd w:val="clear" w:color="000000" w:fill="FFFFFF"/>
            <w:noWrap/>
            <w:vAlign w:val="center"/>
            <w:hideMark/>
          </w:tcPr>
          <w:p w:rsidR="004D08F0" w:rsidRPr="00A77358" w:rsidRDefault="00A77358" w:rsidP="00524E97">
            <w:pPr>
              <w:jc w:val="center"/>
              <w:rPr>
                <w:rFonts w:ascii="Arial Narrow" w:hAnsi="Arial Narrow"/>
                <w:iCs/>
                <w:sz w:val="20"/>
                <w:szCs w:val="20"/>
                <w:lang w:val="en-GB" w:eastAsia="et-EE"/>
              </w:rPr>
            </w:pPr>
            <w:r w:rsidRPr="00A77358">
              <w:rPr>
                <w:rFonts w:ascii="Arial Narrow" w:hAnsi="Arial Narrow"/>
                <w:iCs/>
                <w:sz w:val="20"/>
                <w:szCs w:val="20"/>
                <w:lang w:val="en-GB" w:eastAsia="et-EE"/>
              </w:rPr>
              <w:t>NA</w:t>
            </w:r>
          </w:p>
        </w:tc>
        <w:tc>
          <w:tcPr>
            <w:tcW w:w="1512"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962,5</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2007</w:t>
            </w:r>
          </w:p>
        </w:tc>
        <w:tc>
          <w:tcPr>
            <w:tcW w:w="110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3903,199</w:t>
            </w:r>
          </w:p>
        </w:tc>
        <w:tc>
          <w:tcPr>
            <w:tcW w:w="1631"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2679,022</w:t>
            </w:r>
          </w:p>
        </w:tc>
        <w:tc>
          <w:tcPr>
            <w:tcW w:w="1640"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1224,2</w:t>
            </w:r>
          </w:p>
        </w:tc>
        <w:tc>
          <w:tcPr>
            <w:tcW w:w="1894" w:type="dxa"/>
            <w:tcBorders>
              <w:top w:val="nil"/>
              <w:left w:val="nil"/>
              <w:bottom w:val="single" w:sz="4" w:space="0" w:color="auto"/>
              <w:right w:val="single" w:sz="4" w:space="0" w:color="auto"/>
            </w:tcBorders>
            <w:shd w:val="clear" w:color="000000" w:fill="FFFFFF"/>
            <w:noWrap/>
            <w:vAlign w:val="center"/>
            <w:hideMark/>
          </w:tcPr>
          <w:p w:rsidR="004D08F0" w:rsidRPr="00A77358" w:rsidRDefault="00A77358" w:rsidP="00524E97">
            <w:pPr>
              <w:jc w:val="center"/>
              <w:rPr>
                <w:rFonts w:ascii="Arial Narrow" w:hAnsi="Arial Narrow"/>
                <w:iCs/>
                <w:sz w:val="20"/>
                <w:szCs w:val="20"/>
                <w:lang w:val="en-GB" w:eastAsia="et-EE"/>
              </w:rPr>
            </w:pPr>
            <w:r w:rsidRPr="00A77358">
              <w:rPr>
                <w:rFonts w:ascii="Arial Narrow" w:hAnsi="Arial Narrow"/>
                <w:iCs/>
                <w:sz w:val="20"/>
                <w:szCs w:val="20"/>
                <w:lang w:val="en-GB" w:eastAsia="et-EE"/>
              </w:rPr>
              <w:t>NA</w:t>
            </w:r>
          </w:p>
        </w:tc>
        <w:tc>
          <w:tcPr>
            <w:tcW w:w="1512"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954,9</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2008</w:t>
            </w:r>
          </w:p>
        </w:tc>
        <w:tc>
          <w:tcPr>
            <w:tcW w:w="110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2516,499</w:t>
            </w:r>
          </w:p>
        </w:tc>
        <w:tc>
          <w:tcPr>
            <w:tcW w:w="1631"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541,844</w:t>
            </w:r>
          </w:p>
        </w:tc>
        <w:tc>
          <w:tcPr>
            <w:tcW w:w="1640"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1974,7</w:t>
            </w:r>
          </w:p>
        </w:tc>
        <w:tc>
          <w:tcPr>
            <w:tcW w:w="1894" w:type="dxa"/>
            <w:tcBorders>
              <w:top w:val="nil"/>
              <w:left w:val="nil"/>
              <w:bottom w:val="single" w:sz="4" w:space="0" w:color="auto"/>
              <w:right w:val="single" w:sz="4" w:space="0" w:color="auto"/>
            </w:tcBorders>
            <w:shd w:val="clear" w:color="000000" w:fill="FFFFFF"/>
            <w:noWrap/>
            <w:vAlign w:val="center"/>
            <w:hideMark/>
          </w:tcPr>
          <w:p w:rsidR="004D08F0" w:rsidRPr="00A77358" w:rsidRDefault="00A77358" w:rsidP="00524E97">
            <w:pPr>
              <w:jc w:val="center"/>
              <w:rPr>
                <w:rFonts w:ascii="Arial Narrow" w:hAnsi="Arial Narrow"/>
                <w:iCs/>
                <w:sz w:val="20"/>
                <w:szCs w:val="20"/>
                <w:lang w:val="en-GB" w:eastAsia="et-EE"/>
              </w:rPr>
            </w:pPr>
            <w:r w:rsidRPr="00A77358">
              <w:rPr>
                <w:rFonts w:ascii="Arial Narrow" w:hAnsi="Arial Narrow"/>
                <w:iCs/>
                <w:sz w:val="20"/>
                <w:szCs w:val="20"/>
                <w:lang w:val="en-GB" w:eastAsia="et-EE"/>
              </w:rPr>
              <w:t>NA</w:t>
            </w:r>
          </w:p>
        </w:tc>
        <w:tc>
          <w:tcPr>
            <w:tcW w:w="1512" w:type="dxa"/>
            <w:tcBorders>
              <w:top w:val="nil"/>
              <w:left w:val="nil"/>
              <w:bottom w:val="single" w:sz="4" w:space="0" w:color="auto"/>
              <w:right w:val="single" w:sz="4" w:space="0" w:color="auto"/>
            </w:tcBorders>
            <w:shd w:val="clear" w:color="000000" w:fill="FFFFFF"/>
            <w:noWrap/>
            <w:vAlign w:val="center"/>
            <w:hideMark/>
          </w:tcPr>
          <w:p w:rsidR="004D08F0" w:rsidRPr="004D08F0" w:rsidRDefault="004D08F0" w:rsidP="00524E97">
            <w:pPr>
              <w:jc w:val="center"/>
              <w:rPr>
                <w:rFonts w:ascii="Arial Narrow" w:hAnsi="Arial Narrow"/>
                <w:sz w:val="20"/>
                <w:szCs w:val="20"/>
                <w:lang w:val="en-GB" w:eastAsia="et-EE"/>
              </w:rPr>
            </w:pPr>
            <w:r w:rsidRPr="004D08F0">
              <w:rPr>
                <w:rFonts w:ascii="Arial Narrow" w:hAnsi="Arial Narrow"/>
                <w:sz w:val="20"/>
                <w:szCs w:val="20"/>
                <w:lang w:val="en-GB" w:eastAsia="et-EE"/>
              </w:rPr>
              <w:t>1540,2</w:t>
            </w:r>
          </w:p>
        </w:tc>
      </w:tr>
    </w:tbl>
    <w:p w:rsidR="004D08F0" w:rsidRPr="004D08F0" w:rsidRDefault="004D08F0" w:rsidP="004D08F0">
      <w:pPr>
        <w:spacing w:before="120"/>
        <w:jc w:val="both"/>
        <w:rPr>
          <w:rFonts w:ascii="Tahoma" w:hAnsi="Tahoma" w:cs="Tahoma"/>
          <w:sz w:val="20"/>
          <w:szCs w:val="20"/>
          <w:lang w:val="en-GB"/>
        </w:rPr>
      </w:pPr>
      <w:r w:rsidRPr="004D08F0">
        <w:rPr>
          <w:rFonts w:ascii="Tahoma" w:hAnsi="Tahoma" w:cs="Tahoma"/>
          <w:sz w:val="20"/>
          <w:szCs w:val="20"/>
          <w:lang w:val="en-GB"/>
        </w:rPr>
        <w:t>As the biggest facilities are permitted, emission from diffuse sources is disaggregated by population.</w:t>
      </w: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86</w:t>
      </w:r>
      <w:r w:rsidR="00841A68" w:rsidRPr="004D08F0">
        <w:rPr>
          <w:lang w:val="en-GB"/>
        </w:rPr>
        <w:fldChar w:fldCharType="end"/>
      </w:r>
      <w:r w:rsidRPr="004D08F0">
        <w:rPr>
          <w:lang w:val="en-GB"/>
        </w:rPr>
        <w:t xml:space="preserve"> NMVOC emission from industrial application of adhesives by counties</w:t>
      </w:r>
    </w:p>
    <w:tbl>
      <w:tblPr>
        <w:tblW w:w="8169" w:type="dxa"/>
        <w:jc w:val="center"/>
        <w:tblInd w:w="55" w:type="dxa"/>
        <w:tblCellMar>
          <w:left w:w="70" w:type="dxa"/>
          <w:right w:w="70" w:type="dxa"/>
        </w:tblCellMar>
        <w:tblLook w:val="04A0"/>
      </w:tblPr>
      <w:tblGrid>
        <w:gridCol w:w="960"/>
        <w:gridCol w:w="1449"/>
        <w:gridCol w:w="898"/>
        <w:gridCol w:w="898"/>
        <w:gridCol w:w="1084"/>
        <w:gridCol w:w="898"/>
        <w:gridCol w:w="898"/>
        <w:gridCol w:w="1084"/>
      </w:tblGrid>
      <w:tr w:rsidR="004D08F0" w:rsidRPr="004D08F0" w:rsidTr="00524E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449"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5760" w:type="dxa"/>
            <w:gridSpan w:val="6"/>
            <w:tcBorders>
              <w:top w:val="single" w:sz="4" w:space="0" w:color="auto"/>
              <w:left w:val="nil"/>
              <w:bottom w:val="single" w:sz="4" w:space="0" w:color="auto"/>
              <w:right w:val="single" w:sz="4" w:space="0" w:color="000000"/>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industrial application of adhesives, t</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449"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898"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898"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084"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898"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898"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084"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217,5</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467,8</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1162,6</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962,5</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954,9</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1540,2</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38,7%</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84,1</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180,8</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449,4</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372,0</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369,1</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595,3</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7,3</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7,2</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28,6</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61,6</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153,1</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126,8</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125,8</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202,8</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13,0</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32,2</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26,7</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26,4</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42,7</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6,0</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13,0</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32,2</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26,7</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26,5</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42,7</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4,5</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24,3</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20,1</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32,2</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23,3</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58,0</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48,0</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47,7</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76,9</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5,1</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11,0</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27,3</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22,6</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22,4</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36,2</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14,3</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30,7</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76,4</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63,3</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62,8</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101,2</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31,4</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26,0</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25,8</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41,6</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12,2</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30,3</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25,1</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24,9</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40,1</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23,7</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50,9</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126,6</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104,8</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104,0</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167,7</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5,7</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12,2</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30,2</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24,8</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40,0</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9,1</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19,6</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48,8</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40,4</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40,1</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64,7</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449"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13,5</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33,5</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27,8</w:t>
            </w:r>
          </w:p>
        </w:tc>
        <w:tc>
          <w:tcPr>
            <w:tcW w:w="898"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27,6</w:t>
            </w:r>
          </w:p>
        </w:tc>
        <w:tc>
          <w:tcPr>
            <w:tcW w:w="1084"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44,4</w:t>
            </w:r>
          </w:p>
        </w:tc>
      </w:tr>
    </w:tbl>
    <w:p w:rsidR="004D08F0" w:rsidRPr="004D08F0" w:rsidRDefault="004D08F0" w:rsidP="004D08F0">
      <w:pPr>
        <w:rPr>
          <w:rFonts w:ascii="Tahoma" w:hAnsi="Tahoma" w:cs="Tahoma"/>
          <w:sz w:val="20"/>
          <w:szCs w:val="20"/>
          <w:lang w:val="en-GB"/>
        </w:rPr>
      </w:pPr>
    </w:p>
    <w:p w:rsidR="004D08F0" w:rsidRPr="004D08F0" w:rsidRDefault="004D08F0" w:rsidP="004D08F0">
      <w:pPr>
        <w:pStyle w:val="Heading3"/>
        <w:numPr>
          <w:ilvl w:val="2"/>
          <w:numId w:val="1"/>
        </w:numPr>
        <w:rPr>
          <w:lang w:val="en-GB"/>
        </w:rPr>
      </w:pPr>
      <w:bookmarkStart w:id="74" w:name="_Toc264451334"/>
      <w:r w:rsidRPr="004D08F0">
        <w:rPr>
          <w:lang w:val="en-GB"/>
        </w:rPr>
        <w:t>Tobacco combustion</w:t>
      </w:r>
      <w:bookmarkEnd w:id="74"/>
    </w:p>
    <w:p w:rsidR="004D08F0" w:rsidRPr="004D08F0" w:rsidRDefault="004D08F0" w:rsidP="004D08F0">
      <w:pPr>
        <w:autoSpaceDE w:val="0"/>
        <w:autoSpaceDN w:val="0"/>
        <w:adjustRightInd w:val="0"/>
        <w:rPr>
          <w:rFonts w:ascii="Tahoma" w:hAnsi="Tahoma" w:cs="Tahoma"/>
          <w:sz w:val="20"/>
          <w:szCs w:val="20"/>
          <w:lang w:val="en-GB" w:eastAsia="et-EE"/>
        </w:rPr>
      </w:pPr>
      <w:r w:rsidRPr="004D08F0">
        <w:rPr>
          <w:rFonts w:ascii="Tahoma" w:hAnsi="Tahoma" w:cs="Tahoma"/>
          <w:sz w:val="20"/>
          <w:szCs w:val="20"/>
          <w:lang w:val="en-GB" w:eastAsia="et-EE"/>
        </w:rPr>
        <w:t>Emissions arising from the combustion (smoking) of tobacco.</w:t>
      </w:r>
    </w:p>
    <w:p w:rsidR="004D08F0" w:rsidRPr="004D08F0" w:rsidRDefault="004D08F0" w:rsidP="004D08F0">
      <w:pPr>
        <w:rPr>
          <w:lang w:val="en-GB"/>
        </w:rPr>
      </w:pPr>
    </w:p>
    <w:p w:rsidR="004D08F0" w:rsidRPr="004D08F0" w:rsidRDefault="004D08F0" w:rsidP="004D08F0">
      <w:pPr>
        <w:rPr>
          <w:rFonts w:ascii="Tahoma" w:hAnsi="Tahoma" w:cs="Tahoma"/>
          <w:b/>
          <w:sz w:val="20"/>
          <w:szCs w:val="20"/>
          <w:lang w:val="en-GB"/>
        </w:rPr>
      </w:pPr>
      <w:r w:rsidRPr="004D08F0">
        <w:rPr>
          <w:rFonts w:ascii="Tahoma" w:hAnsi="Tahoma" w:cs="Tahoma"/>
          <w:b/>
          <w:sz w:val="20"/>
          <w:szCs w:val="20"/>
          <w:lang w:val="en-GB"/>
        </w:rPr>
        <w:t>Emission factor</w:t>
      </w:r>
    </w:p>
    <w:p w:rsidR="004D08F0" w:rsidRPr="004D08F0" w:rsidRDefault="004D08F0" w:rsidP="004D08F0">
      <w:pPr>
        <w:rPr>
          <w:rFonts w:ascii="Tahoma" w:hAnsi="Tahoma" w:cs="Tahoma"/>
          <w:b/>
          <w:sz w:val="20"/>
          <w:szCs w:val="20"/>
          <w:lang w:val="en-GB"/>
        </w:rPr>
      </w:pPr>
    </w:p>
    <w:p w:rsidR="004D08F0" w:rsidRPr="004D08F0" w:rsidRDefault="004D08F0" w:rsidP="004D08F0">
      <w:pPr>
        <w:pStyle w:val="Caption"/>
        <w:rPr>
          <w:rFonts w:cs="Tahoma"/>
          <w:b w:val="0"/>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87</w:t>
      </w:r>
      <w:r w:rsidR="00841A68" w:rsidRPr="004D08F0">
        <w:rPr>
          <w:lang w:val="en-GB"/>
        </w:rPr>
        <w:fldChar w:fldCharType="end"/>
      </w:r>
      <w:r w:rsidRPr="004D08F0">
        <w:rPr>
          <w:lang w:val="en-GB"/>
        </w:rPr>
        <w:t xml:space="preserve"> Tier 2 emission factors for source category 3.D.3 Other product use, Tobacco combustion</w:t>
      </w:r>
    </w:p>
    <w:p w:rsidR="004D08F0" w:rsidRPr="004D08F0" w:rsidRDefault="004D08F0" w:rsidP="004D08F0">
      <w:pPr>
        <w:jc w:val="center"/>
        <w:rPr>
          <w:lang w:val="en-GB"/>
        </w:rPr>
      </w:pPr>
      <w:r w:rsidRPr="004D08F0">
        <w:rPr>
          <w:b/>
          <w:bCs/>
          <w:noProof/>
          <w:sz w:val="20"/>
          <w:lang w:val="et-EE" w:eastAsia="et-EE"/>
        </w:rPr>
        <w:lastRenderedPageBreak/>
        <w:drawing>
          <wp:inline distT="0" distB="0" distL="0" distR="0">
            <wp:extent cx="5562600" cy="2238375"/>
            <wp:effectExtent l="19050" t="0" r="0" b="0"/>
            <wp:docPr id="12" name="Picture 12" descr="tob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bacco"/>
                    <pic:cNvPicPr>
                      <a:picLocks noChangeAspect="1" noChangeArrowheads="1"/>
                    </pic:cNvPicPr>
                  </pic:nvPicPr>
                  <pic:blipFill>
                    <a:blip r:embed="rId41" cstate="print"/>
                    <a:srcRect/>
                    <a:stretch>
                      <a:fillRect/>
                    </a:stretch>
                  </pic:blipFill>
                  <pic:spPr bwMode="auto">
                    <a:xfrm>
                      <a:off x="0" y="0"/>
                      <a:ext cx="5562600" cy="2238375"/>
                    </a:xfrm>
                    <a:prstGeom prst="rect">
                      <a:avLst/>
                    </a:prstGeom>
                    <a:noFill/>
                    <a:ln w="9525">
                      <a:noFill/>
                      <a:miter lim="800000"/>
                      <a:headEnd/>
                      <a:tailEnd/>
                    </a:ln>
                  </pic:spPr>
                </pic:pic>
              </a:graphicData>
            </a:graphic>
          </wp:inline>
        </w:drawing>
      </w:r>
    </w:p>
    <w:p w:rsidR="004D08F0" w:rsidRPr="004D08F0" w:rsidRDefault="004D08F0" w:rsidP="004D08F0">
      <w:pPr>
        <w:rPr>
          <w:rFonts w:ascii="Tahoma" w:hAnsi="Tahoma" w:cs="Tahoma"/>
          <w:sz w:val="20"/>
          <w:szCs w:val="20"/>
          <w:lang w:val="en-GB"/>
        </w:rPr>
      </w:pPr>
    </w:p>
    <w:p w:rsidR="004D08F0" w:rsidRPr="004D08F0" w:rsidRDefault="004D08F0" w:rsidP="004D08F0">
      <w:pPr>
        <w:rPr>
          <w:rFonts w:ascii="Tahoma" w:hAnsi="Tahoma" w:cs="Tahoma"/>
          <w:b/>
          <w:sz w:val="20"/>
          <w:szCs w:val="20"/>
          <w:lang w:val="en-GB"/>
        </w:rPr>
      </w:pPr>
      <w:r w:rsidRPr="004D08F0">
        <w:rPr>
          <w:rFonts w:ascii="Tahoma" w:hAnsi="Tahoma" w:cs="Tahoma"/>
          <w:b/>
          <w:sz w:val="20"/>
          <w:szCs w:val="20"/>
          <w:lang w:val="en-GB"/>
        </w:rPr>
        <w:t>Activity data</w:t>
      </w:r>
    </w:p>
    <w:p w:rsidR="004D08F0" w:rsidRPr="004D08F0" w:rsidRDefault="006235B8" w:rsidP="004D08F0">
      <w:pPr>
        <w:pStyle w:val="Default"/>
        <w:spacing w:before="120"/>
        <w:jc w:val="both"/>
        <w:rPr>
          <w:rFonts w:ascii="Tahoma" w:hAnsi="Tahoma" w:cs="Tahoma"/>
          <w:sz w:val="20"/>
          <w:szCs w:val="20"/>
          <w:lang w:val="en-GB"/>
        </w:rPr>
      </w:pPr>
      <w:r>
        <w:rPr>
          <w:rFonts w:ascii="Tahoma" w:hAnsi="Tahoma" w:cs="Tahoma"/>
          <w:sz w:val="20"/>
          <w:szCs w:val="20"/>
          <w:lang w:val="en-GB"/>
        </w:rPr>
        <w:t>The q</w:t>
      </w:r>
      <w:r w:rsidR="004D08F0" w:rsidRPr="004D08F0">
        <w:rPr>
          <w:rFonts w:ascii="Tahoma" w:hAnsi="Tahoma" w:cs="Tahoma"/>
          <w:sz w:val="20"/>
          <w:szCs w:val="20"/>
          <w:lang w:val="en-GB"/>
        </w:rPr>
        <w:t xml:space="preserve">uantity of tobacco combusted (smoked) in Estonia is estimated by the import and export data (CN code 2402) available from Statistics Estonia. </w:t>
      </w:r>
    </w:p>
    <w:p w:rsidR="004D08F0" w:rsidRPr="004D08F0" w:rsidRDefault="004D08F0" w:rsidP="004D08F0">
      <w:pPr>
        <w:pStyle w:val="Default"/>
        <w:spacing w:before="120"/>
        <w:jc w:val="both"/>
        <w:rPr>
          <w:rFonts w:ascii="Tahoma" w:hAnsi="Tahoma" w:cs="Tahoma"/>
          <w:sz w:val="20"/>
          <w:szCs w:val="20"/>
          <w:lang w:val="en-GB"/>
        </w:rPr>
      </w:pPr>
      <w:r w:rsidRPr="004D08F0">
        <w:rPr>
          <w:rFonts w:ascii="Tahoma" w:hAnsi="Tahoma" w:cs="Tahoma"/>
          <w:sz w:val="20"/>
          <w:szCs w:val="20"/>
          <w:lang w:val="en-GB"/>
        </w:rPr>
        <w:t>Data regarding import and export and production is not available for 1990.</w:t>
      </w:r>
    </w:p>
    <w:p w:rsidR="004D08F0" w:rsidRPr="004D08F0" w:rsidRDefault="004D08F0" w:rsidP="004D08F0">
      <w:pPr>
        <w:pStyle w:val="Default"/>
        <w:spacing w:before="120"/>
        <w:jc w:val="both"/>
        <w:rPr>
          <w:rFonts w:ascii="Tahoma" w:hAnsi="Tahoma" w:cs="Tahoma"/>
          <w:sz w:val="20"/>
          <w:szCs w:val="20"/>
          <w:lang w:val="en-GB"/>
        </w:rPr>
      </w:pPr>
      <w:r w:rsidRPr="004D08F0">
        <w:rPr>
          <w:rFonts w:ascii="Tahoma" w:hAnsi="Tahoma" w:cs="Tahoma"/>
          <w:sz w:val="20"/>
          <w:szCs w:val="20"/>
          <w:lang w:val="en-GB"/>
        </w:rPr>
        <w:t>Tobacco products were produced in Estonia until 1996. Accurate production data was not available.</w:t>
      </w:r>
    </w:p>
    <w:p w:rsidR="004D08F0" w:rsidRPr="004D08F0" w:rsidRDefault="006235B8" w:rsidP="004D08F0">
      <w:pPr>
        <w:pStyle w:val="Default"/>
        <w:spacing w:before="120"/>
        <w:jc w:val="both"/>
        <w:rPr>
          <w:rFonts w:ascii="Tahoma" w:hAnsi="Tahoma" w:cs="Tahoma"/>
          <w:sz w:val="20"/>
          <w:szCs w:val="20"/>
          <w:lang w:val="en-GB"/>
        </w:rPr>
      </w:pPr>
      <w:r>
        <w:rPr>
          <w:rFonts w:ascii="Tahoma" w:hAnsi="Tahoma" w:cs="Tahoma"/>
          <w:sz w:val="20"/>
          <w:szCs w:val="20"/>
          <w:lang w:val="en-GB"/>
        </w:rPr>
        <w:t>According to</w:t>
      </w:r>
      <w:r w:rsidRPr="004D08F0">
        <w:rPr>
          <w:rFonts w:ascii="Tahoma" w:hAnsi="Tahoma" w:cs="Tahoma"/>
          <w:sz w:val="20"/>
          <w:szCs w:val="20"/>
          <w:lang w:val="en-GB"/>
        </w:rPr>
        <w:t xml:space="preserve"> </w:t>
      </w:r>
      <w:r w:rsidR="004D08F0" w:rsidRPr="004D08F0">
        <w:rPr>
          <w:rFonts w:ascii="Tahoma" w:hAnsi="Tahoma" w:cs="Tahoma"/>
          <w:sz w:val="20"/>
          <w:szCs w:val="20"/>
          <w:lang w:val="en-GB"/>
        </w:rPr>
        <w:t>the newspaper</w:t>
      </w:r>
      <w:r w:rsidR="004D08F0" w:rsidRPr="004D08F0">
        <w:rPr>
          <w:rStyle w:val="FootnoteReference"/>
          <w:rFonts w:ascii="Tahoma" w:hAnsi="Tahoma" w:cs="Tahoma"/>
          <w:sz w:val="20"/>
          <w:szCs w:val="20"/>
          <w:lang w:val="en-GB"/>
        </w:rPr>
        <w:footnoteReference w:id="25"/>
      </w:r>
      <w:r w:rsidR="004D08F0" w:rsidRPr="004D08F0">
        <w:rPr>
          <w:rFonts w:ascii="Tahoma" w:hAnsi="Tahoma" w:cs="Tahoma"/>
          <w:sz w:val="20"/>
          <w:szCs w:val="20"/>
          <w:lang w:val="en-GB"/>
        </w:rPr>
        <w:t xml:space="preserve"> in 1995 the turnover of Eesti Tubakas was 215,9 million kroons</w:t>
      </w:r>
      <w:r>
        <w:rPr>
          <w:rFonts w:ascii="Tahoma" w:hAnsi="Tahoma" w:cs="Tahoma"/>
          <w:sz w:val="20"/>
          <w:szCs w:val="20"/>
          <w:lang w:val="en-GB"/>
        </w:rPr>
        <w:t xml:space="preserve"> with a</w:t>
      </w:r>
      <w:r w:rsidR="004D08F0" w:rsidRPr="004D08F0">
        <w:rPr>
          <w:rFonts w:ascii="Tahoma" w:hAnsi="Tahoma" w:cs="Tahoma"/>
          <w:sz w:val="20"/>
          <w:szCs w:val="20"/>
          <w:lang w:val="en-GB"/>
        </w:rPr>
        <w:t xml:space="preserve"> production </w:t>
      </w:r>
      <w:r>
        <w:rPr>
          <w:rFonts w:ascii="Tahoma" w:hAnsi="Tahoma" w:cs="Tahoma"/>
          <w:sz w:val="20"/>
          <w:szCs w:val="20"/>
          <w:lang w:val="en-GB"/>
        </w:rPr>
        <w:t xml:space="preserve">of </w:t>
      </w:r>
      <w:r w:rsidR="004D08F0" w:rsidRPr="004D08F0">
        <w:rPr>
          <w:rFonts w:ascii="Tahoma" w:hAnsi="Tahoma" w:cs="Tahoma"/>
          <w:sz w:val="20"/>
          <w:szCs w:val="20"/>
          <w:lang w:val="en-GB"/>
        </w:rPr>
        <w:t>approximately 2 billion cigarettes.</w:t>
      </w:r>
    </w:p>
    <w:p w:rsidR="004D08F0" w:rsidRPr="004D08F0" w:rsidRDefault="006B4F7D" w:rsidP="004D08F0">
      <w:pPr>
        <w:pStyle w:val="Default"/>
        <w:spacing w:before="120"/>
        <w:jc w:val="both"/>
        <w:rPr>
          <w:rFonts w:ascii="Tahoma" w:hAnsi="Tahoma" w:cs="Tahoma"/>
          <w:sz w:val="20"/>
          <w:szCs w:val="20"/>
          <w:lang w:val="en-GB"/>
        </w:rPr>
      </w:pPr>
      <w:r>
        <w:rPr>
          <w:rFonts w:ascii="Tahoma" w:hAnsi="Tahoma" w:cs="Tahoma"/>
          <w:sz w:val="20"/>
          <w:szCs w:val="20"/>
          <w:lang w:val="en-GB"/>
        </w:rPr>
        <w:t>The p</w:t>
      </w:r>
      <w:r w:rsidR="004D08F0" w:rsidRPr="004D08F0">
        <w:rPr>
          <w:rFonts w:ascii="Tahoma" w:hAnsi="Tahoma" w:cs="Tahoma"/>
          <w:sz w:val="20"/>
          <w:szCs w:val="20"/>
          <w:lang w:val="en-GB"/>
        </w:rPr>
        <w:t xml:space="preserve">roduction of cigarettes is estimated by the average weight of cigarettes. </w:t>
      </w:r>
      <w:r>
        <w:rPr>
          <w:rFonts w:ascii="Tahoma" w:hAnsi="Tahoma" w:cs="Tahoma"/>
          <w:sz w:val="20"/>
          <w:szCs w:val="20"/>
          <w:lang w:val="en-GB"/>
        </w:rPr>
        <w:t>Ten</w:t>
      </w:r>
      <w:r w:rsidRPr="004D08F0">
        <w:rPr>
          <w:rFonts w:ascii="Tahoma" w:hAnsi="Tahoma" w:cs="Tahoma"/>
          <w:sz w:val="20"/>
          <w:szCs w:val="20"/>
          <w:lang w:val="en-GB"/>
        </w:rPr>
        <w:t xml:space="preserve"> </w:t>
      </w:r>
      <w:r w:rsidR="004D08F0" w:rsidRPr="004D08F0">
        <w:rPr>
          <w:rFonts w:ascii="Tahoma" w:hAnsi="Tahoma" w:cs="Tahoma"/>
          <w:sz w:val="20"/>
          <w:szCs w:val="20"/>
          <w:lang w:val="en-GB"/>
        </w:rPr>
        <w:t xml:space="preserve">cigarettes equal </w:t>
      </w:r>
      <w:r w:rsidRPr="004D08F0">
        <w:rPr>
          <w:rFonts w:ascii="Tahoma" w:hAnsi="Tahoma" w:cs="Tahoma"/>
          <w:sz w:val="20"/>
          <w:szCs w:val="20"/>
          <w:lang w:val="en-GB"/>
        </w:rPr>
        <w:t xml:space="preserve">approximately </w:t>
      </w:r>
      <w:r w:rsidR="004D08F0" w:rsidRPr="004D08F0">
        <w:rPr>
          <w:rFonts w:ascii="Tahoma" w:hAnsi="Tahoma" w:cs="Tahoma"/>
          <w:sz w:val="20"/>
          <w:szCs w:val="20"/>
          <w:lang w:val="en-GB"/>
        </w:rPr>
        <w:t>8,39 g.</w:t>
      </w:r>
      <w:r w:rsidR="004D08F0" w:rsidRPr="004D08F0">
        <w:rPr>
          <w:rStyle w:val="FootnoteReference"/>
          <w:rFonts w:ascii="Tahoma" w:hAnsi="Tahoma" w:cs="Tahoma"/>
          <w:sz w:val="20"/>
          <w:szCs w:val="20"/>
          <w:lang w:val="en-GB"/>
        </w:rPr>
        <w:footnoteReference w:id="26"/>
      </w:r>
      <w:r w:rsidR="004D08F0" w:rsidRPr="004D08F0">
        <w:rPr>
          <w:rFonts w:ascii="Tahoma" w:hAnsi="Tahoma" w:cs="Tahoma"/>
          <w:sz w:val="20"/>
          <w:szCs w:val="20"/>
          <w:lang w:val="en-GB"/>
        </w:rPr>
        <w:t xml:space="preserve"> </w:t>
      </w:r>
      <w:r>
        <w:rPr>
          <w:rFonts w:ascii="Tahoma" w:hAnsi="Tahoma" w:cs="Tahoma"/>
          <w:sz w:val="20"/>
          <w:szCs w:val="20"/>
          <w:lang w:val="en-GB"/>
        </w:rPr>
        <w:t>Thus</w:t>
      </w:r>
      <w:r w:rsidR="004D08F0" w:rsidRPr="004D08F0">
        <w:rPr>
          <w:rFonts w:ascii="Tahoma" w:hAnsi="Tahoma" w:cs="Tahoma"/>
          <w:sz w:val="20"/>
          <w:szCs w:val="20"/>
          <w:lang w:val="en-GB"/>
        </w:rPr>
        <w:t xml:space="preserve">, the production of cigarettes is estimated </w:t>
      </w:r>
      <w:r>
        <w:rPr>
          <w:rFonts w:ascii="Tahoma" w:hAnsi="Tahoma" w:cs="Tahoma"/>
          <w:sz w:val="20"/>
          <w:szCs w:val="20"/>
          <w:lang w:val="en-GB"/>
        </w:rPr>
        <w:t xml:space="preserve">at </w:t>
      </w:r>
      <w:r w:rsidR="004D08F0" w:rsidRPr="004D08F0">
        <w:rPr>
          <w:rFonts w:ascii="Tahoma" w:hAnsi="Tahoma" w:cs="Tahoma"/>
          <w:sz w:val="20"/>
          <w:szCs w:val="20"/>
          <w:lang w:val="en-GB"/>
        </w:rPr>
        <w:t>approximately 1680 tons.</w:t>
      </w:r>
    </w:p>
    <w:p w:rsidR="004D08F0" w:rsidRPr="004D08F0" w:rsidRDefault="004D08F0" w:rsidP="004D08F0">
      <w:pPr>
        <w:pStyle w:val="Default"/>
        <w:spacing w:before="120"/>
        <w:jc w:val="both"/>
        <w:rPr>
          <w:rFonts w:ascii="Tahoma" w:hAnsi="Tahoma" w:cs="Tahoma"/>
          <w:sz w:val="20"/>
          <w:szCs w:val="20"/>
          <w:lang w:val="en-GB"/>
        </w:rPr>
      </w:pP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88</w:t>
      </w:r>
      <w:r w:rsidR="00841A68" w:rsidRPr="004D08F0">
        <w:rPr>
          <w:lang w:val="en-GB"/>
        </w:rPr>
        <w:fldChar w:fldCharType="end"/>
      </w:r>
      <w:r w:rsidRPr="004D08F0">
        <w:rPr>
          <w:lang w:val="en-GB"/>
        </w:rPr>
        <w:t xml:space="preserve"> Activity data for NMVOC emission calculations from tobacco combustion in 1995 – 2008 (in tons)</w:t>
      </w:r>
    </w:p>
    <w:tbl>
      <w:tblPr>
        <w:tblW w:w="4920" w:type="dxa"/>
        <w:jc w:val="center"/>
        <w:tblInd w:w="65" w:type="dxa"/>
        <w:tblCellMar>
          <w:left w:w="70" w:type="dxa"/>
          <w:right w:w="70" w:type="dxa"/>
        </w:tblCellMar>
        <w:tblLook w:val="04A0"/>
      </w:tblPr>
      <w:tblGrid>
        <w:gridCol w:w="960"/>
        <w:gridCol w:w="960"/>
        <w:gridCol w:w="960"/>
        <w:gridCol w:w="1080"/>
        <w:gridCol w:w="960"/>
      </w:tblGrid>
      <w:tr w:rsidR="004D08F0" w:rsidRPr="004D08F0" w:rsidTr="00524E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60" w:type="dxa"/>
            <w:tcBorders>
              <w:top w:val="single" w:sz="4" w:space="0" w:color="auto"/>
              <w:left w:val="nil"/>
              <w:bottom w:val="single" w:sz="4" w:space="0" w:color="auto"/>
              <w:right w:val="single" w:sz="4" w:space="0" w:color="auto"/>
            </w:tcBorders>
            <w:shd w:val="clear" w:color="000000" w:fill="CCFFCC"/>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Import</w:t>
            </w:r>
          </w:p>
        </w:tc>
        <w:tc>
          <w:tcPr>
            <w:tcW w:w="960" w:type="dxa"/>
            <w:tcBorders>
              <w:top w:val="single" w:sz="4" w:space="0" w:color="auto"/>
              <w:left w:val="nil"/>
              <w:bottom w:val="single" w:sz="4" w:space="0" w:color="auto"/>
              <w:right w:val="single" w:sz="4" w:space="0" w:color="auto"/>
            </w:tcBorders>
            <w:shd w:val="clear" w:color="000000" w:fill="CCFFCC"/>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Export</w:t>
            </w:r>
          </w:p>
        </w:tc>
        <w:tc>
          <w:tcPr>
            <w:tcW w:w="1080" w:type="dxa"/>
            <w:tcBorders>
              <w:top w:val="single" w:sz="4" w:space="0" w:color="auto"/>
              <w:left w:val="nil"/>
              <w:bottom w:val="single" w:sz="4" w:space="0" w:color="auto"/>
              <w:right w:val="single" w:sz="4" w:space="0" w:color="auto"/>
            </w:tcBorders>
            <w:shd w:val="clear" w:color="000000" w:fill="CCFFCC"/>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Production</w:t>
            </w:r>
          </w:p>
        </w:tc>
        <w:tc>
          <w:tcPr>
            <w:tcW w:w="960" w:type="dxa"/>
            <w:tcBorders>
              <w:top w:val="single" w:sz="4" w:space="0" w:color="auto"/>
              <w:left w:val="nil"/>
              <w:bottom w:val="single" w:sz="4" w:space="0" w:color="auto"/>
              <w:right w:val="single" w:sz="4" w:space="0" w:color="auto"/>
            </w:tcBorders>
            <w:shd w:val="clear" w:color="000000" w:fill="CCFFCC"/>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Use</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720,4</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86,1</w:t>
            </w:r>
          </w:p>
        </w:tc>
        <w:tc>
          <w:tcPr>
            <w:tcW w:w="108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1680</w:t>
            </w:r>
          </w:p>
        </w:tc>
        <w:tc>
          <w:tcPr>
            <w:tcW w:w="9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2314,3</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2496,7</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0,3</w:t>
            </w:r>
          </w:p>
        </w:tc>
        <w:tc>
          <w:tcPr>
            <w:tcW w:w="108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9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2496,4</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3224,7</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49,2</w:t>
            </w:r>
          </w:p>
        </w:tc>
        <w:tc>
          <w:tcPr>
            <w:tcW w:w="108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9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3175,5</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3425,9</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24,9</w:t>
            </w:r>
          </w:p>
        </w:tc>
        <w:tc>
          <w:tcPr>
            <w:tcW w:w="108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9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3401</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3543,8</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w:t>
            </w:r>
          </w:p>
        </w:tc>
        <w:tc>
          <w:tcPr>
            <w:tcW w:w="108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9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3530,6</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1547,3</w:t>
            </w:r>
          </w:p>
        </w:tc>
        <w:tc>
          <w:tcPr>
            <w:tcW w:w="96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10,6</w:t>
            </w:r>
          </w:p>
        </w:tc>
        <w:tc>
          <w:tcPr>
            <w:tcW w:w="108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w:t>
            </w:r>
          </w:p>
        </w:tc>
        <w:tc>
          <w:tcPr>
            <w:tcW w:w="960"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1536,7</w:t>
            </w:r>
          </w:p>
        </w:tc>
      </w:tr>
    </w:tbl>
    <w:p w:rsidR="004D08F0" w:rsidRPr="004D08F0" w:rsidRDefault="004D08F0" w:rsidP="004D08F0">
      <w:pPr>
        <w:rPr>
          <w:lang w:val="en-GB"/>
        </w:rPr>
      </w:pPr>
    </w:p>
    <w:p w:rsidR="004D08F0" w:rsidRPr="004D08F0" w:rsidRDefault="004D08F0" w:rsidP="004D08F0">
      <w:pPr>
        <w:rPr>
          <w:rFonts w:ascii="Tahoma" w:hAnsi="Tahoma" w:cs="Tahoma"/>
          <w:b/>
          <w:sz w:val="20"/>
          <w:szCs w:val="20"/>
          <w:lang w:val="en-GB"/>
        </w:rPr>
      </w:pPr>
      <w:r w:rsidRPr="004D08F0">
        <w:rPr>
          <w:rFonts w:ascii="Tahoma" w:hAnsi="Tahoma" w:cs="Tahoma"/>
          <w:b/>
          <w:sz w:val="20"/>
          <w:szCs w:val="20"/>
          <w:lang w:val="en-GB"/>
        </w:rPr>
        <w:t>Results</w:t>
      </w: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89</w:t>
      </w:r>
      <w:r w:rsidR="00841A68" w:rsidRPr="004D08F0">
        <w:rPr>
          <w:lang w:val="en-GB"/>
        </w:rPr>
        <w:fldChar w:fldCharType="end"/>
      </w:r>
      <w:r w:rsidRPr="004D08F0">
        <w:rPr>
          <w:lang w:val="en-GB"/>
        </w:rPr>
        <w:t xml:space="preserve"> NMVOC emission from tobacco combustion (Other product use, NFR 3.D.3) in tons</w:t>
      </w:r>
    </w:p>
    <w:tbl>
      <w:tblPr>
        <w:tblW w:w="5216" w:type="dxa"/>
        <w:jc w:val="center"/>
        <w:tblInd w:w="65" w:type="dxa"/>
        <w:tblCellMar>
          <w:left w:w="70" w:type="dxa"/>
          <w:right w:w="70" w:type="dxa"/>
        </w:tblCellMar>
        <w:tblLook w:val="04A0"/>
      </w:tblPr>
      <w:tblGrid>
        <w:gridCol w:w="1420"/>
        <w:gridCol w:w="2196"/>
        <w:gridCol w:w="1600"/>
      </w:tblGrid>
      <w:tr w:rsidR="004D08F0" w:rsidRPr="004D08F0" w:rsidTr="00524E97">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NFR</w:t>
            </w:r>
          </w:p>
        </w:tc>
        <w:tc>
          <w:tcPr>
            <w:tcW w:w="2196" w:type="dxa"/>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3.D.3</w:t>
            </w:r>
          </w:p>
        </w:tc>
        <w:tc>
          <w:tcPr>
            <w:tcW w:w="1600" w:type="dxa"/>
            <w:tcBorders>
              <w:top w:val="single" w:sz="4" w:space="0" w:color="auto"/>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SNAP:</w:t>
            </w:r>
          </w:p>
        </w:tc>
        <w:tc>
          <w:tcPr>
            <w:tcW w:w="2196"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NA</w:t>
            </w:r>
          </w:p>
        </w:tc>
        <w:tc>
          <w:tcPr>
            <w:tcW w:w="1600"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Calibri" w:hAnsi="Calibri"/>
                <w:color w:val="000000"/>
                <w:sz w:val="22"/>
                <w:szCs w:val="22"/>
                <w:lang w:val="en-GB" w:eastAsia="et-EE"/>
              </w:rPr>
            </w:pPr>
            <w:r w:rsidRPr="004D08F0">
              <w:rPr>
                <w:rFonts w:ascii="Calibri" w:hAnsi="Calibri"/>
                <w:color w:val="000000"/>
                <w:sz w:val="22"/>
                <w:szCs w:val="22"/>
                <w:lang w:val="en-GB" w:eastAsia="et-EE"/>
              </w:rPr>
              <w:t> </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Activity:</w:t>
            </w:r>
          </w:p>
        </w:tc>
        <w:tc>
          <w:tcPr>
            <w:tcW w:w="2196"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Tobacco combustion</w:t>
            </w:r>
          </w:p>
        </w:tc>
        <w:tc>
          <w:tcPr>
            <w:tcW w:w="1600"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 </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Emission factor:</w:t>
            </w:r>
          </w:p>
        </w:tc>
        <w:tc>
          <w:tcPr>
            <w:tcW w:w="2196"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w:t>
            </w:r>
          </w:p>
        </w:tc>
        <w:tc>
          <w:tcPr>
            <w:tcW w:w="1600"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g/ton tobacco</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2196"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Use of tobacco, t</w:t>
            </w:r>
          </w:p>
        </w:tc>
        <w:tc>
          <w:tcPr>
            <w:tcW w:w="1600"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t</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2196"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2314,3</w:t>
            </w:r>
          </w:p>
        </w:tc>
        <w:tc>
          <w:tcPr>
            <w:tcW w:w="160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0,011</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2196"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2496,4</w:t>
            </w:r>
          </w:p>
        </w:tc>
        <w:tc>
          <w:tcPr>
            <w:tcW w:w="160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0,012</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2005</w:t>
            </w:r>
          </w:p>
        </w:tc>
        <w:tc>
          <w:tcPr>
            <w:tcW w:w="2196"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3175,5</w:t>
            </w:r>
          </w:p>
        </w:tc>
        <w:tc>
          <w:tcPr>
            <w:tcW w:w="160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0,015</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2196"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3401</w:t>
            </w:r>
          </w:p>
        </w:tc>
        <w:tc>
          <w:tcPr>
            <w:tcW w:w="160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0,016</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2196"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3530,6</w:t>
            </w:r>
          </w:p>
        </w:tc>
        <w:tc>
          <w:tcPr>
            <w:tcW w:w="160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0,017</w:t>
            </w:r>
          </w:p>
        </w:tc>
      </w:tr>
      <w:tr w:rsidR="004D08F0" w:rsidRPr="004D08F0" w:rsidTr="00524E97">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c>
          <w:tcPr>
            <w:tcW w:w="2196" w:type="dxa"/>
            <w:tcBorders>
              <w:top w:val="nil"/>
              <w:left w:val="nil"/>
              <w:bottom w:val="single" w:sz="4" w:space="0" w:color="auto"/>
              <w:right w:val="single" w:sz="4" w:space="0" w:color="auto"/>
            </w:tcBorders>
            <w:shd w:val="clear" w:color="auto" w:fill="auto"/>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1536,7</w:t>
            </w:r>
          </w:p>
        </w:tc>
        <w:tc>
          <w:tcPr>
            <w:tcW w:w="1600"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0,007</w:t>
            </w:r>
          </w:p>
        </w:tc>
      </w:tr>
    </w:tbl>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Emission is disaggregated by population.</w:t>
      </w:r>
    </w:p>
    <w:p w:rsidR="004D08F0" w:rsidRPr="004D08F0" w:rsidRDefault="004D08F0" w:rsidP="004D08F0">
      <w:pPr>
        <w:pStyle w:val="Caption"/>
        <w:spacing w:after="0"/>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90</w:t>
      </w:r>
      <w:r w:rsidR="00841A68" w:rsidRPr="004D08F0">
        <w:rPr>
          <w:lang w:val="en-GB"/>
        </w:rPr>
        <w:fldChar w:fldCharType="end"/>
      </w:r>
      <w:r w:rsidRPr="004D08F0">
        <w:rPr>
          <w:lang w:val="en-GB"/>
        </w:rPr>
        <w:t xml:space="preserve"> NMVOC emission from tobacco combustion by counties</w:t>
      </w:r>
    </w:p>
    <w:tbl>
      <w:tblPr>
        <w:tblW w:w="8443" w:type="dxa"/>
        <w:jc w:val="center"/>
        <w:tblInd w:w="65" w:type="dxa"/>
        <w:tblCellMar>
          <w:left w:w="70" w:type="dxa"/>
          <w:right w:w="70" w:type="dxa"/>
        </w:tblCellMar>
        <w:tblLook w:val="04A0"/>
      </w:tblPr>
      <w:tblGrid>
        <w:gridCol w:w="960"/>
        <w:gridCol w:w="1723"/>
        <w:gridCol w:w="960"/>
        <w:gridCol w:w="960"/>
        <w:gridCol w:w="960"/>
        <w:gridCol w:w="960"/>
        <w:gridCol w:w="960"/>
        <w:gridCol w:w="960"/>
      </w:tblGrid>
      <w:tr w:rsidR="004D08F0" w:rsidRPr="004D08F0" w:rsidTr="00524E9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72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5760" w:type="dxa"/>
            <w:gridSpan w:val="6"/>
            <w:tcBorders>
              <w:top w:val="single" w:sz="4" w:space="0" w:color="auto"/>
              <w:left w:val="nil"/>
              <w:bottom w:val="single" w:sz="4" w:space="0" w:color="auto"/>
              <w:right w:val="single" w:sz="4" w:space="0" w:color="000000"/>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tobacco combustion, t</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000000" w:fill="CCFFCC"/>
            <w:noWrap/>
            <w:vAlign w:val="center"/>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723"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0,011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0,012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0,015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0,016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0,017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0,007</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0,003</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10,9%</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72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w:t>
            </w:r>
          </w:p>
        </w:tc>
      </w:tr>
    </w:tbl>
    <w:p w:rsidR="004D08F0" w:rsidRPr="004D08F0" w:rsidRDefault="004D08F0" w:rsidP="004D08F0">
      <w:pPr>
        <w:spacing w:before="120"/>
        <w:rPr>
          <w:rFonts w:ascii="Tahoma" w:hAnsi="Tahoma" w:cs="Tahoma"/>
          <w:sz w:val="20"/>
          <w:szCs w:val="20"/>
          <w:lang w:val="en-GB"/>
        </w:rPr>
      </w:pPr>
    </w:p>
    <w:p w:rsidR="004D08F0" w:rsidRPr="004D08F0" w:rsidRDefault="004D08F0">
      <w:pPr>
        <w:rPr>
          <w:rFonts w:ascii="Tahoma" w:hAnsi="Tahoma" w:cs="Tahoma"/>
          <w:sz w:val="20"/>
          <w:szCs w:val="20"/>
          <w:lang w:val="en-GB"/>
        </w:rPr>
      </w:pPr>
      <w:r w:rsidRPr="004D08F0">
        <w:rPr>
          <w:rFonts w:ascii="Tahoma" w:hAnsi="Tahoma" w:cs="Tahoma"/>
          <w:sz w:val="20"/>
          <w:szCs w:val="20"/>
          <w:lang w:val="en-GB"/>
        </w:rPr>
        <w:br w:type="page"/>
      </w:r>
    </w:p>
    <w:p w:rsidR="004D08F0" w:rsidRPr="004D08F0" w:rsidRDefault="004D08F0" w:rsidP="004D08F0">
      <w:pPr>
        <w:pStyle w:val="Heading1"/>
        <w:numPr>
          <w:ilvl w:val="0"/>
          <w:numId w:val="1"/>
        </w:numPr>
        <w:rPr>
          <w:lang w:val="en-GB"/>
        </w:rPr>
      </w:pPr>
      <w:bookmarkStart w:id="75" w:name="_Toc264451335"/>
      <w:r w:rsidRPr="004D08F0">
        <w:rPr>
          <w:lang w:val="en-GB"/>
        </w:rPr>
        <w:lastRenderedPageBreak/>
        <w:t>AGRICULTURE (NFR 4)</w:t>
      </w:r>
      <w:bookmarkEnd w:id="75"/>
    </w:p>
    <w:p w:rsidR="004D08F0" w:rsidRPr="004D08F0" w:rsidRDefault="004D08F0" w:rsidP="004D08F0">
      <w:pPr>
        <w:pStyle w:val="Heading2"/>
        <w:numPr>
          <w:ilvl w:val="1"/>
          <w:numId w:val="1"/>
        </w:numPr>
        <w:rPr>
          <w:lang w:val="en-GB"/>
        </w:rPr>
      </w:pPr>
      <w:bookmarkStart w:id="76" w:name="_Toc264451336"/>
      <w:r w:rsidRPr="004D08F0">
        <w:rPr>
          <w:lang w:val="en-GB"/>
        </w:rPr>
        <w:t>Crop production and agricultural soils (NFR 4.D)</w:t>
      </w:r>
      <w:bookmarkEnd w:id="76"/>
    </w:p>
    <w:p w:rsidR="004D08F0" w:rsidRPr="004D08F0" w:rsidRDefault="004D08F0" w:rsidP="004D08F0">
      <w:pPr>
        <w:pStyle w:val="Heading3"/>
        <w:numPr>
          <w:ilvl w:val="2"/>
          <w:numId w:val="1"/>
        </w:numPr>
        <w:rPr>
          <w:lang w:val="en-GB"/>
        </w:rPr>
      </w:pPr>
      <w:bookmarkStart w:id="77" w:name="_Toc264451337"/>
      <w:r w:rsidRPr="004D08F0">
        <w:rPr>
          <w:lang w:val="en-GB"/>
        </w:rPr>
        <w:t>Source description</w:t>
      </w:r>
      <w:bookmarkEnd w:id="77"/>
    </w:p>
    <w:p w:rsidR="004D08F0" w:rsidRPr="004D08F0" w:rsidRDefault="004D08F0" w:rsidP="004D08F0">
      <w:pPr>
        <w:jc w:val="both"/>
        <w:rPr>
          <w:rFonts w:ascii="Tahoma" w:hAnsi="Tahoma" w:cs="Tahoma"/>
          <w:sz w:val="20"/>
          <w:szCs w:val="20"/>
          <w:lang w:val="en-GB"/>
        </w:rPr>
      </w:pPr>
      <w:r w:rsidRPr="004D08F0">
        <w:rPr>
          <w:rFonts w:ascii="Tahoma" w:hAnsi="Tahoma" w:cs="Tahoma"/>
          <w:sz w:val="20"/>
          <w:szCs w:val="20"/>
          <w:lang w:val="en-GB"/>
        </w:rPr>
        <w:t>Crop production and agricultural soils are currently estimated to emit &lt; 1% of total NMVOC emissions, and therefore do not yet require a methodology for calculation. However, given current uncertainties over the magnitude of NMVOC emissions from agricultural crops, some information is given in this chapter, in order to provide background information and a tool to estimate the order of magnitude of these emissions as well as to highlight current uncertainties.</w:t>
      </w:r>
    </w:p>
    <w:p w:rsidR="004D08F0" w:rsidRPr="004D08F0" w:rsidRDefault="004D08F0" w:rsidP="004D08F0">
      <w:pPr>
        <w:pStyle w:val="Heading3"/>
        <w:numPr>
          <w:ilvl w:val="2"/>
          <w:numId w:val="1"/>
        </w:numPr>
        <w:rPr>
          <w:lang w:val="en-GB"/>
        </w:rPr>
      </w:pPr>
      <w:bookmarkStart w:id="78" w:name="_Toc264451338"/>
      <w:r w:rsidRPr="004D08F0">
        <w:rPr>
          <w:lang w:val="en-GB"/>
        </w:rPr>
        <w:t>Default emission factors</w:t>
      </w:r>
      <w:bookmarkEnd w:id="78"/>
    </w:p>
    <w:p w:rsidR="004D08F0" w:rsidRPr="004D08F0" w:rsidRDefault="004D08F0" w:rsidP="004D08F0">
      <w:pPr>
        <w:autoSpaceDE w:val="0"/>
        <w:autoSpaceDN w:val="0"/>
        <w:adjustRightInd w:val="0"/>
        <w:spacing w:before="120"/>
        <w:jc w:val="both"/>
        <w:rPr>
          <w:rFonts w:ascii="Tahoma" w:hAnsi="Tahoma" w:cs="Tahoma"/>
          <w:sz w:val="20"/>
          <w:szCs w:val="20"/>
          <w:lang w:val="en-GB"/>
        </w:rPr>
      </w:pPr>
      <w:r w:rsidRPr="004D08F0">
        <w:rPr>
          <w:rFonts w:ascii="Tahoma" w:hAnsi="Tahoma" w:cs="Tahoma"/>
          <w:sz w:val="20"/>
          <w:szCs w:val="20"/>
          <w:lang w:val="en-GB"/>
        </w:rPr>
        <w:t>Tier 1 emission factors are used for calculations. Equation 1 is applied.</w:t>
      </w: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91</w:t>
      </w:r>
      <w:r w:rsidR="00841A68" w:rsidRPr="004D08F0">
        <w:rPr>
          <w:lang w:val="en-GB"/>
        </w:rPr>
        <w:fldChar w:fldCharType="end"/>
      </w:r>
      <w:r w:rsidRPr="004D08F0">
        <w:rPr>
          <w:lang w:val="en-GB"/>
        </w:rPr>
        <w:t xml:space="preserve"> Tier 1 emission factors for source category 4.D crop production and agricultural soils</w:t>
      </w:r>
    </w:p>
    <w:p w:rsidR="004D08F0" w:rsidRPr="004D08F0" w:rsidRDefault="004D08F0" w:rsidP="004D08F0">
      <w:pPr>
        <w:jc w:val="center"/>
        <w:rPr>
          <w:lang w:val="en-GB"/>
        </w:rPr>
      </w:pPr>
      <w:r w:rsidRPr="004D08F0">
        <w:rPr>
          <w:b/>
          <w:bCs/>
          <w:noProof/>
          <w:sz w:val="20"/>
          <w:lang w:val="et-EE" w:eastAsia="et-EE"/>
        </w:rPr>
        <w:drawing>
          <wp:inline distT="0" distB="0" distL="0" distR="0">
            <wp:extent cx="5638800" cy="1752600"/>
            <wp:effectExtent l="19050" t="0" r="0" b="0"/>
            <wp:docPr id="41" name="Picture 1" descr="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ulture"/>
                    <pic:cNvPicPr>
                      <a:picLocks noChangeAspect="1" noChangeArrowheads="1"/>
                    </pic:cNvPicPr>
                  </pic:nvPicPr>
                  <pic:blipFill>
                    <a:blip r:embed="rId42" cstate="print"/>
                    <a:srcRect/>
                    <a:stretch>
                      <a:fillRect/>
                    </a:stretch>
                  </pic:blipFill>
                  <pic:spPr bwMode="auto">
                    <a:xfrm>
                      <a:off x="0" y="0"/>
                      <a:ext cx="5638800" cy="1752600"/>
                    </a:xfrm>
                    <a:prstGeom prst="rect">
                      <a:avLst/>
                    </a:prstGeom>
                    <a:noFill/>
                    <a:ln w="9525">
                      <a:noFill/>
                      <a:miter lim="800000"/>
                      <a:headEnd/>
                      <a:tailEnd/>
                    </a:ln>
                  </pic:spPr>
                </pic:pic>
              </a:graphicData>
            </a:graphic>
          </wp:inline>
        </w:drawing>
      </w:r>
    </w:p>
    <w:p w:rsidR="004D08F0" w:rsidRPr="004D08F0" w:rsidRDefault="004D08F0" w:rsidP="004D08F0">
      <w:pPr>
        <w:pStyle w:val="Heading3"/>
        <w:numPr>
          <w:ilvl w:val="2"/>
          <w:numId w:val="1"/>
        </w:numPr>
        <w:rPr>
          <w:lang w:val="en-GB"/>
        </w:rPr>
      </w:pPr>
      <w:bookmarkStart w:id="79" w:name="_Toc264451339"/>
      <w:r w:rsidRPr="004D08F0">
        <w:rPr>
          <w:lang w:val="en-GB"/>
        </w:rPr>
        <w:t>Activity data</w:t>
      </w:r>
      <w:bookmarkEnd w:id="79"/>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 xml:space="preserve">Information </w:t>
      </w:r>
      <w:r w:rsidR="00FB3C65" w:rsidRPr="004D08F0">
        <w:rPr>
          <w:rFonts w:ascii="Tahoma" w:hAnsi="Tahoma" w:cs="Tahoma"/>
          <w:sz w:val="20"/>
          <w:szCs w:val="20"/>
          <w:lang w:val="en-GB"/>
        </w:rPr>
        <w:t xml:space="preserve">on the annual </w:t>
      </w:r>
      <w:r w:rsidR="00582E7B" w:rsidRPr="004D08F0">
        <w:rPr>
          <w:rFonts w:ascii="Tahoma" w:hAnsi="Tahoma" w:cs="Tahoma"/>
          <w:sz w:val="20"/>
          <w:szCs w:val="20"/>
          <w:lang w:val="en-GB"/>
        </w:rPr>
        <w:t xml:space="preserve">national </w:t>
      </w:r>
      <w:r w:rsidR="00FB3C65" w:rsidRPr="004D08F0">
        <w:rPr>
          <w:rFonts w:ascii="Tahoma" w:hAnsi="Tahoma" w:cs="Tahoma"/>
          <w:sz w:val="20"/>
          <w:szCs w:val="20"/>
          <w:lang w:val="en-GB"/>
        </w:rPr>
        <w:t xml:space="preserve">consumption of total N-fertilizer </w:t>
      </w:r>
      <w:r w:rsidRPr="004D08F0">
        <w:rPr>
          <w:rFonts w:ascii="Tahoma" w:hAnsi="Tahoma" w:cs="Tahoma"/>
          <w:sz w:val="20"/>
          <w:szCs w:val="20"/>
          <w:lang w:val="en-GB"/>
        </w:rPr>
        <w:t>is required.</w:t>
      </w:r>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Data regarding fertilizers applied is available from Statistics Estonia:</w:t>
      </w:r>
    </w:p>
    <w:p w:rsidR="004D08F0" w:rsidRPr="004D08F0" w:rsidRDefault="004D08F0" w:rsidP="004D08F0">
      <w:pPr>
        <w:pStyle w:val="ListParagraph"/>
        <w:numPr>
          <w:ilvl w:val="0"/>
          <w:numId w:val="22"/>
        </w:numPr>
        <w:spacing w:before="120"/>
        <w:rPr>
          <w:rFonts w:ascii="Tahoma" w:hAnsi="Tahoma" w:cs="Tahoma"/>
          <w:sz w:val="20"/>
          <w:szCs w:val="20"/>
          <w:lang w:val="en-GB"/>
        </w:rPr>
      </w:pPr>
      <w:r w:rsidRPr="004D08F0">
        <w:rPr>
          <w:rFonts w:ascii="Tahoma" w:hAnsi="Tahoma" w:cs="Tahoma"/>
          <w:sz w:val="20"/>
          <w:szCs w:val="20"/>
          <w:lang w:val="en-GB"/>
        </w:rPr>
        <w:t>mineral fertilizer-N applied, ton</w:t>
      </w:r>
    </w:p>
    <w:p w:rsidR="004D08F0" w:rsidRPr="004D08F0" w:rsidRDefault="004D08F0" w:rsidP="004D08F0">
      <w:pPr>
        <w:pStyle w:val="ListParagraph"/>
        <w:numPr>
          <w:ilvl w:val="0"/>
          <w:numId w:val="22"/>
        </w:numPr>
        <w:spacing w:before="120"/>
        <w:rPr>
          <w:rFonts w:ascii="Tahoma" w:hAnsi="Tahoma" w:cs="Tahoma"/>
          <w:sz w:val="20"/>
          <w:szCs w:val="20"/>
          <w:lang w:val="en-GB"/>
        </w:rPr>
      </w:pPr>
      <w:r w:rsidRPr="004D08F0">
        <w:rPr>
          <w:rFonts w:ascii="Tahoma" w:hAnsi="Tahoma" w:cs="Tahoma"/>
          <w:sz w:val="20"/>
          <w:szCs w:val="20"/>
          <w:lang w:val="en-GB"/>
        </w:rPr>
        <w:t>organic fertilizer applied, ton</w:t>
      </w:r>
    </w:p>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 xml:space="preserve">There is no information available regarding </w:t>
      </w:r>
      <w:r w:rsidR="00FB3C65">
        <w:rPr>
          <w:rFonts w:ascii="Tahoma" w:hAnsi="Tahoma" w:cs="Tahoma"/>
          <w:sz w:val="20"/>
          <w:szCs w:val="20"/>
          <w:lang w:val="en-GB"/>
        </w:rPr>
        <w:t xml:space="preserve">the </w:t>
      </w:r>
      <w:r w:rsidRPr="004D08F0">
        <w:rPr>
          <w:rFonts w:ascii="Tahoma" w:hAnsi="Tahoma" w:cs="Tahoma"/>
          <w:sz w:val="20"/>
          <w:szCs w:val="20"/>
          <w:lang w:val="en-GB"/>
        </w:rPr>
        <w:t>year 1990.</w:t>
      </w:r>
    </w:p>
    <w:p w:rsidR="004D08F0" w:rsidRPr="004D08F0" w:rsidRDefault="00FB3C65" w:rsidP="004D08F0">
      <w:pPr>
        <w:spacing w:before="120"/>
        <w:rPr>
          <w:rFonts w:ascii="Tahoma" w:hAnsi="Tahoma" w:cs="Tahoma"/>
          <w:sz w:val="20"/>
          <w:szCs w:val="20"/>
          <w:lang w:val="en-GB"/>
        </w:rPr>
      </w:pPr>
      <w:r>
        <w:rPr>
          <w:rFonts w:ascii="Tahoma" w:hAnsi="Tahoma" w:cs="Tahoma"/>
          <w:sz w:val="20"/>
          <w:szCs w:val="20"/>
          <w:lang w:val="en-GB"/>
        </w:rPr>
        <w:t>For e</w:t>
      </w:r>
      <w:r w:rsidR="004D08F0" w:rsidRPr="004D08F0">
        <w:rPr>
          <w:rFonts w:ascii="Tahoma" w:hAnsi="Tahoma" w:cs="Tahoma"/>
          <w:sz w:val="20"/>
          <w:szCs w:val="20"/>
          <w:lang w:val="en-GB"/>
        </w:rPr>
        <w:t xml:space="preserve">stimating the amount of organic fertilizer-N applied </w:t>
      </w:r>
      <w:r>
        <w:rPr>
          <w:rFonts w:ascii="Tahoma" w:hAnsi="Tahoma" w:cs="Tahoma"/>
          <w:sz w:val="20"/>
          <w:szCs w:val="20"/>
          <w:lang w:val="en-GB"/>
        </w:rPr>
        <w:t xml:space="preserve">the </w:t>
      </w:r>
      <w:r w:rsidR="004D08F0" w:rsidRPr="004D08F0">
        <w:rPr>
          <w:rFonts w:ascii="Tahoma" w:hAnsi="Tahoma" w:cs="Tahoma"/>
          <w:sz w:val="20"/>
          <w:szCs w:val="20"/>
          <w:lang w:val="en-GB"/>
        </w:rPr>
        <w:t>average nitrogen content in manure</w:t>
      </w:r>
      <w:r w:rsidR="004D08F0" w:rsidRPr="004D08F0">
        <w:rPr>
          <w:rStyle w:val="FootnoteReference"/>
          <w:rFonts w:ascii="Tahoma" w:hAnsi="Tahoma" w:cs="Tahoma"/>
          <w:sz w:val="20"/>
          <w:szCs w:val="20"/>
          <w:lang w:val="en-GB"/>
        </w:rPr>
        <w:footnoteReference w:id="27"/>
      </w:r>
      <w:r w:rsidR="004D08F0" w:rsidRPr="004D08F0">
        <w:rPr>
          <w:rFonts w:ascii="Tahoma" w:hAnsi="Tahoma" w:cs="Tahoma"/>
          <w:sz w:val="20"/>
          <w:szCs w:val="20"/>
          <w:lang w:val="en-GB"/>
        </w:rPr>
        <w:t xml:space="preserve"> is used.</w:t>
      </w:r>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92</w:t>
      </w:r>
      <w:r w:rsidR="00841A68" w:rsidRPr="004D08F0">
        <w:rPr>
          <w:lang w:val="en-GB"/>
        </w:rPr>
        <w:fldChar w:fldCharType="end"/>
      </w:r>
      <w:r w:rsidRPr="004D08F0">
        <w:rPr>
          <w:lang w:val="en-GB"/>
        </w:rPr>
        <w:t xml:space="preserve"> Activity data for NMVOC emission calculations from nitrogen fertilizer use in 1995 – 2008 (in tons)</w:t>
      </w:r>
    </w:p>
    <w:tbl>
      <w:tblPr>
        <w:tblW w:w="7787" w:type="dxa"/>
        <w:jc w:val="center"/>
        <w:tblInd w:w="55" w:type="dxa"/>
        <w:tblCellMar>
          <w:left w:w="70" w:type="dxa"/>
          <w:right w:w="70" w:type="dxa"/>
        </w:tblCellMar>
        <w:tblLook w:val="04A0"/>
      </w:tblPr>
      <w:tblGrid>
        <w:gridCol w:w="960"/>
        <w:gridCol w:w="1360"/>
        <w:gridCol w:w="1053"/>
        <w:gridCol w:w="1947"/>
        <w:gridCol w:w="1507"/>
        <w:gridCol w:w="960"/>
      </w:tblGrid>
      <w:tr w:rsidR="004D08F0" w:rsidRPr="004D08F0" w:rsidTr="00524E97">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Years</w:t>
            </w:r>
          </w:p>
        </w:tc>
        <w:tc>
          <w:tcPr>
            <w:tcW w:w="1360" w:type="dxa"/>
            <w:tcBorders>
              <w:top w:val="single" w:sz="4" w:space="0" w:color="auto"/>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Mineral fertilizers</w:t>
            </w:r>
          </w:p>
        </w:tc>
        <w:tc>
          <w:tcPr>
            <w:tcW w:w="4507" w:type="dxa"/>
            <w:gridSpan w:val="3"/>
            <w:tcBorders>
              <w:top w:val="single" w:sz="4" w:space="0" w:color="auto"/>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Organic ferti</w:t>
            </w:r>
            <w:r w:rsidR="001A60A9">
              <w:rPr>
                <w:rFonts w:ascii="Arial Narrow" w:hAnsi="Arial Narrow"/>
                <w:color w:val="000000"/>
                <w:sz w:val="20"/>
                <w:szCs w:val="20"/>
                <w:lang w:val="en-GB" w:eastAsia="et-EE"/>
              </w:rPr>
              <w:t>l</w:t>
            </w:r>
            <w:r w:rsidRPr="004D08F0">
              <w:rPr>
                <w:rFonts w:ascii="Arial Narrow" w:hAnsi="Arial Narrow"/>
                <w:color w:val="000000"/>
                <w:sz w:val="20"/>
                <w:szCs w:val="20"/>
                <w:lang w:val="en-GB" w:eastAsia="et-EE"/>
              </w:rPr>
              <w:t>izers</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Fertilizer-N applied, ton</w:t>
            </w:r>
          </w:p>
        </w:tc>
      </w:tr>
      <w:tr w:rsidR="004D08F0" w:rsidRPr="004D08F0" w:rsidTr="00524E97">
        <w:trPr>
          <w:trHeight w:val="51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D08F0" w:rsidRPr="004D08F0" w:rsidRDefault="004D08F0" w:rsidP="00524E97">
            <w:pPr>
              <w:rPr>
                <w:rFonts w:ascii="Arial Narrow" w:hAnsi="Arial Narrow"/>
                <w:color w:val="000000"/>
                <w:sz w:val="20"/>
                <w:szCs w:val="20"/>
                <w:lang w:val="en-GB" w:eastAsia="et-EE"/>
              </w:rPr>
            </w:pPr>
          </w:p>
        </w:tc>
        <w:tc>
          <w:tcPr>
            <w:tcW w:w="1360"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Nitrogen (N), ton</w:t>
            </w:r>
          </w:p>
        </w:tc>
        <w:tc>
          <w:tcPr>
            <w:tcW w:w="1053"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Fertilizer, ton</w:t>
            </w:r>
          </w:p>
        </w:tc>
        <w:tc>
          <w:tcPr>
            <w:tcW w:w="1947"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Average nitrogen content, kg/t</w:t>
            </w:r>
          </w:p>
        </w:tc>
        <w:tc>
          <w:tcPr>
            <w:tcW w:w="1507"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Nitrogen (N), ton</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D08F0" w:rsidRPr="004D08F0" w:rsidRDefault="004D08F0" w:rsidP="00524E97">
            <w:pPr>
              <w:rPr>
                <w:rFonts w:ascii="Arial Narrow" w:hAnsi="Arial Narrow"/>
                <w:color w:val="000000"/>
                <w:sz w:val="20"/>
                <w:szCs w:val="20"/>
                <w:lang w:val="en-GB" w:eastAsia="et-EE"/>
              </w:rPr>
            </w:pP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13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18905</w:t>
            </w:r>
          </w:p>
        </w:tc>
        <w:tc>
          <w:tcPr>
            <w:tcW w:w="105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3485000</w:t>
            </w:r>
          </w:p>
        </w:tc>
        <w:tc>
          <w:tcPr>
            <w:tcW w:w="194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w:t>
            </w:r>
          </w:p>
        </w:tc>
        <w:tc>
          <w:tcPr>
            <w:tcW w:w="15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29623</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48528</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3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22396</w:t>
            </w:r>
          </w:p>
        </w:tc>
        <w:tc>
          <w:tcPr>
            <w:tcW w:w="105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1863611</w:t>
            </w:r>
          </w:p>
        </w:tc>
        <w:tc>
          <w:tcPr>
            <w:tcW w:w="194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w:t>
            </w:r>
          </w:p>
        </w:tc>
        <w:tc>
          <w:tcPr>
            <w:tcW w:w="15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15841</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38237</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3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20083</w:t>
            </w:r>
          </w:p>
        </w:tc>
        <w:tc>
          <w:tcPr>
            <w:tcW w:w="105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2025777</w:t>
            </w:r>
          </w:p>
        </w:tc>
        <w:tc>
          <w:tcPr>
            <w:tcW w:w="194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w:t>
            </w:r>
          </w:p>
        </w:tc>
        <w:tc>
          <w:tcPr>
            <w:tcW w:w="15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17219</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37302</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3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22610</w:t>
            </w:r>
          </w:p>
        </w:tc>
        <w:tc>
          <w:tcPr>
            <w:tcW w:w="105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1748634</w:t>
            </w:r>
          </w:p>
        </w:tc>
        <w:tc>
          <w:tcPr>
            <w:tcW w:w="194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w:t>
            </w:r>
          </w:p>
        </w:tc>
        <w:tc>
          <w:tcPr>
            <w:tcW w:w="15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14863</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37473</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3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24982</w:t>
            </w:r>
          </w:p>
        </w:tc>
        <w:tc>
          <w:tcPr>
            <w:tcW w:w="105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2704346</w:t>
            </w:r>
          </w:p>
        </w:tc>
        <w:tc>
          <w:tcPr>
            <w:tcW w:w="194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w:t>
            </w:r>
          </w:p>
        </w:tc>
        <w:tc>
          <w:tcPr>
            <w:tcW w:w="15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22987</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47969</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2008</w:t>
            </w:r>
          </w:p>
        </w:tc>
        <w:tc>
          <w:tcPr>
            <w:tcW w:w="13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35455</w:t>
            </w:r>
          </w:p>
        </w:tc>
        <w:tc>
          <w:tcPr>
            <w:tcW w:w="105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jc w:val="right"/>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2285041</w:t>
            </w:r>
          </w:p>
        </w:tc>
        <w:tc>
          <w:tcPr>
            <w:tcW w:w="194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8,5</w:t>
            </w:r>
          </w:p>
        </w:tc>
        <w:tc>
          <w:tcPr>
            <w:tcW w:w="1507"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19423</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54878</w:t>
            </w:r>
          </w:p>
        </w:tc>
      </w:tr>
    </w:tbl>
    <w:p w:rsidR="004D08F0" w:rsidRPr="004D08F0" w:rsidRDefault="004D08F0" w:rsidP="004D08F0">
      <w:pPr>
        <w:pStyle w:val="Heading3"/>
        <w:numPr>
          <w:ilvl w:val="2"/>
          <w:numId w:val="1"/>
        </w:numPr>
        <w:rPr>
          <w:lang w:val="en-GB"/>
        </w:rPr>
      </w:pPr>
      <w:bookmarkStart w:id="80" w:name="_Toc264451340"/>
      <w:r w:rsidRPr="004D08F0">
        <w:rPr>
          <w:lang w:val="en-GB"/>
        </w:rPr>
        <w:t>Results</w:t>
      </w:r>
      <w:bookmarkEnd w:id="80"/>
    </w:p>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93</w:t>
      </w:r>
      <w:r w:rsidR="00841A68" w:rsidRPr="004D08F0">
        <w:rPr>
          <w:lang w:val="en-GB"/>
        </w:rPr>
        <w:fldChar w:fldCharType="end"/>
      </w:r>
      <w:r w:rsidRPr="004D08F0">
        <w:rPr>
          <w:lang w:val="en-GB"/>
        </w:rPr>
        <w:t xml:space="preserve"> NMVOC emission from agriculture (agricultural soils, NFR 4.D) in tons</w:t>
      </w:r>
    </w:p>
    <w:tbl>
      <w:tblPr>
        <w:tblW w:w="5224" w:type="dxa"/>
        <w:jc w:val="center"/>
        <w:tblInd w:w="55" w:type="dxa"/>
        <w:tblCellMar>
          <w:left w:w="70" w:type="dxa"/>
          <w:right w:w="70" w:type="dxa"/>
        </w:tblCellMar>
        <w:tblLook w:val="04A0"/>
      </w:tblPr>
      <w:tblGrid>
        <w:gridCol w:w="1420"/>
        <w:gridCol w:w="1849"/>
        <w:gridCol w:w="1955"/>
      </w:tblGrid>
      <w:tr w:rsidR="004D08F0" w:rsidRPr="004D08F0" w:rsidTr="00524E97">
        <w:trPr>
          <w:trHeight w:val="255"/>
          <w:jc w:val="center"/>
        </w:trPr>
        <w:tc>
          <w:tcPr>
            <w:tcW w:w="142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NFR</w:t>
            </w:r>
          </w:p>
        </w:tc>
        <w:tc>
          <w:tcPr>
            <w:tcW w:w="3804"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4.D</w:t>
            </w:r>
          </w:p>
        </w:tc>
      </w:tr>
      <w:tr w:rsidR="004D08F0" w:rsidRPr="004D08F0" w:rsidTr="00524E97">
        <w:trPr>
          <w:trHeight w:val="255"/>
          <w:jc w:val="center"/>
        </w:trPr>
        <w:tc>
          <w:tcPr>
            <w:tcW w:w="1420" w:type="dxa"/>
            <w:tcBorders>
              <w:top w:val="nil"/>
              <w:left w:val="single" w:sz="4" w:space="0" w:color="auto"/>
              <w:bottom w:val="single" w:sz="4" w:space="0" w:color="auto"/>
              <w:right w:val="single" w:sz="4" w:space="0" w:color="auto"/>
            </w:tcBorders>
            <w:shd w:val="clear" w:color="000000" w:fill="CCFFCC"/>
            <w:noWrap/>
            <w:vAlign w:val="center"/>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SNAP:</w:t>
            </w:r>
          </w:p>
        </w:tc>
        <w:tc>
          <w:tcPr>
            <w:tcW w:w="3804" w:type="dxa"/>
            <w:gridSpan w:val="2"/>
            <w:tcBorders>
              <w:top w:val="single" w:sz="4" w:space="0" w:color="auto"/>
              <w:left w:val="nil"/>
              <w:bottom w:val="single" w:sz="4" w:space="0" w:color="auto"/>
              <w:right w:val="single" w:sz="4" w:space="0" w:color="000000"/>
            </w:tcBorders>
            <w:shd w:val="clear" w:color="000000" w:fill="CCFFCC"/>
            <w:noWrap/>
            <w:vAlign w:val="center"/>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NA</w:t>
            </w:r>
          </w:p>
        </w:tc>
      </w:tr>
      <w:tr w:rsidR="004D08F0" w:rsidRPr="004D08F0" w:rsidTr="00524E97">
        <w:trPr>
          <w:trHeight w:val="255"/>
          <w:jc w:val="center"/>
        </w:trPr>
        <w:tc>
          <w:tcPr>
            <w:tcW w:w="1420" w:type="dxa"/>
            <w:tcBorders>
              <w:top w:val="nil"/>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Activity:</w:t>
            </w:r>
          </w:p>
        </w:tc>
        <w:tc>
          <w:tcPr>
            <w:tcW w:w="3804" w:type="dxa"/>
            <w:gridSpan w:val="2"/>
            <w:tcBorders>
              <w:top w:val="single" w:sz="4" w:space="0" w:color="auto"/>
              <w:left w:val="nil"/>
              <w:bottom w:val="single" w:sz="4" w:space="0" w:color="auto"/>
              <w:right w:val="single" w:sz="4" w:space="0" w:color="000000"/>
            </w:tcBorders>
            <w:shd w:val="clear" w:color="000000" w:fill="CCFFCC"/>
            <w:noWrap/>
            <w:vAlign w:val="bottom"/>
            <w:hideMark/>
          </w:tcPr>
          <w:p w:rsidR="004D08F0" w:rsidRPr="004D08F0" w:rsidRDefault="004D08F0" w:rsidP="00524E97">
            <w:pP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Agricultural soils</w:t>
            </w:r>
          </w:p>
        </w:tc>
      </w:tr>
      <w:tr w:rsidR="004D08F0" w:rsidRPr="004D08F0" w:rsidTr="00524E97">
        <w:trPr>
          <w:trHeight w:val="255"/>
          <w:jc w:val="center"/>
        </w:trPr>
        <w:tc>
          <w:tcPr>
            <w:tcW w:w="1420" w:type="dxa"/>
            <w:tcBorders>
              <w:top w:val="nil"/>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Emission factor:</w:t>
            </w:r>
          </w:p>
        </w:tc>
        <w:tc>
          <w:tcPr>
            <w:tcW w:w="1849"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5,95539E-09</w:t>
            </w:r>
          </w:p>
        </w:tc>
        <w:tc>
          <w:tcPr>
            <w:tcW w:w="1955" w:type="dxa"/>
            <w:tcBorders>
              <w:top w:val="nil"/>
              <w:left w:val="nil"/>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kg/kg fertilizer-N applied</w:t>
            </w:r>
          </w:p>
        </w:tc>
      </w:tr>
      <w:tr w:rsidR="004D08F0" w:rsidRPr="004D08F0" w:rsidTr="00524E97">
        <w:trPr>
          <w:trHeight w:val="280"/>
          <w:jc w:val="center"/>
        </w:trPr>
        <w:tc>
          <w:tcPr>
            <w:tcW w:w="1420" w:type="dxa"/>
            <w:tcBorders>
              <w:top w:val="nil"/>
              <w:left w:val="single" w:sz="4" w:space="0" w:color="auto"/>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1849"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Fertilizer-N applied, ton</w:t>
            </w:r>
          </w:p>
        </w:tc>
        <w:tc>
          <w:tcPr>
            <w:tcW w:w="1955" w:type="dxa"/>
            <w:tcBorders>
              <w:top w:val="nil"/>
              <w:left w:val="nil"/>
              <w:bottom w:val="single" w:sz="4" w:space="0" w:color="auto"/>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t</w:t>
            </w:r>
          </w:p>
        </w:tc>
      </w:tr>
      <w:tr w:rsidR="004D08F0" w:rsidRPr="004D08F0" w:rsidTr="00524E97">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184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48528</w:t>
            </w:r>
          </w:p>
        </w:tc>
        <w:tc>
          <w:tcPr>
            <w:tcW w:w="195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0,000289</w:t>
            </w:r>
          </w:p>
        </w:tc>
      </w:tr>
      <w:tr w:rsidR="004D08F0" w:rsidRPr="004D08F0" w:rsidTr="00524E97">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184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38237</w:t>
            </w:r>
          </w:p>
        </w:tc>
        <w:tc>
          <w:tcPr>
            <w:tcW w:w="195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0,000228</w:t>
            </w:r>
          </w:p>
        </w:tc>
      </w:tr>
      <w:tr w:rsidR="004D08F0" w:rsidRPr="004D08F0" w:rsidTr="00524E97">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184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37302</w:t>
            </w:r>
          </w:p>
        </w:tc>
        <w:tc>
          <w:tcPr>
            <w:tcW w:w="195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0,000222</w:t>
            </w:r>
          </w:p>
        </w:tc>
      </w:tr>
      <w:tr w:rsidR="004D08F0" w:rsidRPr="004D08F0" w:rsidTr="00524E97">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184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37473</w:t>
            </w:r>
          </w:p>
        </w:tc>
        <w:tc>
          <w:tcPr>
            <w:tcW w:w="195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0,000223</w:t>
            </w:r>
          </w:p>
        </w:tc>
      </w:tr>
      <w:tr w:rsidR="004D08F0" w:rsidRPr="004D08F0" w:rsidTr="00524E97">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184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47969</w:t>
            </w:r>
          </w:p>
        </w:tc>
        <w:tc>
          <w:tcPr>
            <w:tcW w:w="195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0,000286</w:t>
            </w:r>
          </w:p>
        </w:tc>
      </w:tr>
      <w:tr w:rsidR="004D08F0" w:rsidRPr="004D08F0" w:rsidTr="00524E97">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c>
          <w:tcPr>
            <w:tcW w:w="1849"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54878</w:t>
            </w:r>
          </w:p>
        </w:tc>
        <w:tc>
          <w:tcPr>
            <w:tcW w:w="195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0,000327</w:t>
            </w:r>
          </w:p>
        </w:tc>
      </w:tr>
    </w:tbl>
    <w:p w:rsidR="004D08F0" w:rsidRPr="004D08F0" w:rsidRDefault="004D08F0" w:rsidP="004D08F0">
      <w:pPr>
        <w:spacing w:before="120"/>
        <w:rPr>
          <w:rFonts w:ascii="Tahoma" w:hAnsi="Tahoma" w:cs="Tahoma"/>
          <w:sz w:val="20"/>
          <w:szCs w:val="20"/>
          <w:lang w:val="en-GB"/>
        </w:rPr>
      </w:pPr>
      <w:r w:rsidRPr="004D08F0">
        <w:rPr>
          <w:rFonts w:ascii="Tahoma" w:hAnsi="Tahoma" w:cs="Tahoma"/>
          <w:sz w:val="20"/>
          <w:szCs w:val="20"/>
          <w:lang w:val="en-GB"/>
        </w:rPr>
        <w:t>Disaggregation is carried out by agricultural land use.</w:t>
      </w:r>
    </w:p>
    <w:p w:rsidR="004D08F0" w:rsidRPr="004D08F0" w:rsidRDefault="004D08F0" w:rsidP="004D08F0">
      <w:pPr>
        <w:pStyle w:val="Caption"/>
        <w:rPr>
          <w:rFonts w:cs="Tahoma"/>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94</w:t>
      </w:r>
      <w:r w:rsidR="00841A68" w:rsidRPr="004D08F0">
        <w:rPr>
          <w:lang w:val="en-GB"/>
        </w:rPr>
        <w:fldChar w:fldCharType="end"/>
      </w:r>
      <w:r w:rsidRPr="004D08F0">
        <w:rPr>
          <w:lang w:val="en-GB"/>
        </w:rPr>
        <w:t xml:space="preserve"> Agricultural land use in counties</w:t>
      </w:r>
    </w:p>
    <w:tbl>
      <w:tblPr>
        <w:tblW w:w="4568" w:type="dxa"/>
        <w:jc w:val="center"/>
        <w:tblInd w:w="55" w:type="dxa"/>
        <w:tblCellMar>
          <w:left w:w="70" w:type="dxa"/>
          <w:right w:w="70" w:type="dxa"/>
        </w:tblCellMar>
        <w:tblLook w:val="04A0"/>
      </w:tblPr>
      <w:tblGrid>
        <w:gridCol w:w="1433"/>
        <w:gridCol w:w="3135"/>
      </w:tblGrid>
      <w:tr w:rsidR="004D08F0" w:rsidRPr="004D08F0" w:rsidTr="00524E97">
        <w:trPr>
          <w:trHeight w:val="300"/>
          <w:jc w:val="center"/>
        </w:trPr>
        <w:tc>
          <w:tcPr>
            <w:tcW w:w="1433" w:type="dxa"/>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3135" w:type="dxa"/>
            <w:tcBorders>
              <w:top w:val="single" w:sz="4" w:space="0" w:color="auto"/>
              <w:left w:val="nil"/>
              <w:bottom w:val="single" w:sz="4" w:space="0" w:color="auto"/>
              <w:right w:val="single" w:sz="4" w:space="0" w:color="auto"/>
            </w:tcBorders>
            <w:shd w:val="clear" w:color="auto"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Agricultural land distribution by counties</w:t>
            </w:r>
          </w:p>
        </w:tc>
      </w:tr>
      <w:tr w:rsidR="004D08F0" w:rsidRPr="004D08F0" w:rsidTr="00524E97">
        <w:trPr>
          <w:trHeight w:val="300"/>
          <w:jc w:val="cent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3135" w:type="dxa"/>
            <w:tcBorders>
              <w:top w:val="single" w:sz="4" w:space="0" w:color="auto"/>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9,5%</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12,1%</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w:t>
            </w:r>
          </w:p>
        </w:tc>
      </w:tr>
      <w:tr w:rsidR="004D08F0" w:rsidRPr="004D08F0" w:rsidTr="00524E97">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3135"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w:t>
            </w:r>
          </w:p>
        </w:tc>
      </w:tr>
    </w:tbl>
    <w:p w:rsidR="004D08F0" w:rsidRPr="004D08F0" w:rsidRDefault="004D08F0" w:rsidP="004D08F0">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95</w:t>
      </w:r>
      <w:r w:rsidR="00841A68" w:rsidRPr="004D08F0">
        <w:rPr>
          <w:lang w:val="en-GB"/>
        </w:rPr>
        <w:fldChar w:fldCharType="end"/>
      </w:r>
      <w:r w:rsidRPr="004D08F0">
        <w:rPr>
          <w:lang w:val="en-GB"/>
        </w:rPr>
        <w:t xml:space="preserve"> NMVOC emission from agriculture by county</w:t>
      </w:r>
    </w:p>
    <w:tbl>
      <w:tblPr>
        <w:tblW w:w="8453" w:type="dxa"/>
        <w:jc w:val="center"/>
        <w:tblInd w:w="55" w:type="dxa"/>
        <w:tblCellMar>
          <w:left w:w="70" w:type="dxa"/>
          <w:right w:w="70" w:type="dxa"/>
        </w:tblCellMar>
        <w:tblLook w:val="04A0"/>
      </w:tblPr>
      <w:tblGrid>
        <w:gridCol w:w="960"/>
        <w:gridCol w:w="1733"/>
        <w:gridCol w:w="960"/>
        <w:gridCol w:w="960"/>
        <w:gridCol w:w="960"/>
        <w:gridCol w:w="960"/>
        <w:gridCol w:w="960"/>
        <w:gridCol w:w="960"/>
      </w:tblGrid>
      <w:tr w:rsidR="004D08F0" w:rsidRPr="004D08F0" w:rsidTr="00524E97">
        <w:trPr>
          <w:trHeight w:val="30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1733"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Year</w:t>
            </w:r>
          </w:p>
        </w:tc>
        <w:tc>
          <w:tcPr>
            <w:tcW w:w="5760" w:type="dxa"/>
            <w:gridSpan w:val="6"/>
            <w:tcBorders>
              <w:top w:val="single" w:sz="4" w:space="0" w:color="auto"/>
              <w:left w:val="nil"/>
              <w:bottom w:val="single" w:sz="4" w:space="0" w:color="auto"/>
              <w:right w:val="single" w:sz="4" w:space="0" w:color="000000"/>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agriculture, t</w:t>
            </w:r>
          </w:p>
        </w:tc>
      </w:tr>
      <w:tr w:rsidR="004D08F0" w:rsidRPr="004D08F0" w:rsidTr="00524E97">
        <w:trPr>
          <w:trHeight w:val="25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4D08F0" w:rsidRPr="004D08F0" w:rsidRDefault="004D08F0" w:rsidP="00524E97">
            <w:pPr>
              <w:rPr>
                <w:rFonts w:ascii="Arial Narrow" w:hAnsi="Arial Narrow"/>
                <w:color w:val="000000"/>
                <w:sz w:val="20"/>
                <w:szCs w:val="20"/>
                <w:lang w:val="en-GB" w:eastAsia="et-EE"/>
              </w:rPr>
            </w:pPr>
          </w:p>
        </w:tc>
        <w:tc>
          <w:tcPr>
            <w:tcW w:w="1733" w:type="dxa"/>
            <w:vMerge/>
            <w:tcBorders>
              <w:top w:val="single" w:sz="4" w:space="0" w:color="auto"/>
              <w:left w:val="single" w:sz="4" w:space="0" w:color="auto"/>
              <w:bottom w:val="single" w:sz="4" w:space="0" w:color="000000"/>
              <w:right w:val="single" w:sz="4" w:space="0" w:color="auto"/>
            </w:tcBorders>
            <w:vAlign w:val="center"/>
            <w:hideMark/>
          </w:tcPr>
          <w:p w:rsidR="004D08F0" w:rsidRPr="004D08F0" w:rsidRDefault="004D08F0" w:rsidP="00524E97">
            <w:pPr>
              <w:rPr>
                <w:rFonts w:ascii="Arial Narrow" w:hAnsi="Arial Narrow"/>
                <w:color w:val="000000"/>
                <w:sz w:val="20"/>
                <w:szCs w:val="20"/>
                <w:lang w:val="en-GB" w:eastAsia="et-EE"/>
              </w:rPr>
            </w:pP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960" w:type="dxa"/>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173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100%</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0,000289</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0,000228</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0,000222</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0,000223</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0,000286</w:t>
            </w:r>
          </w:p>
        </w:tc>
        <w:tc>
          <w:tcPr>
            <w:tcW w:w="960" w:type="dxa"/>
            <w:tcBorders>
              <w:top w:val="nil"/>
              <w:left w:val="nil"/>
              <w:bottom w:val="single" w:sz="4" w:space="0" w:color="auto"/>
              <w:right w:val="single" w:sz="4" w:space="0" w:color="auto"/>
            </w:tcBorders>
            <w:shd w:val="clear" w:color="auto" w:fill="auto"/>
            <w:vAlign w:val="center"/>
            <w:hideMark/>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0,000327</w:t>
            </w:r>
          </w:p>
        </w:tc>
      </w:tr>
      <w:tr w:rsidR="004D08F0" w:rsidRPr="004D08F0" w:rsidTr="00524E9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1733" w:type="dxa"/>
            <w:tcBorders>
              <w:top w:val="nil"/>
              <w:left w:val="nil"/>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Share by county</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Harju</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0,0000183</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0,0000144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0,0000141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0,0000141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0,0000181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0,0000207</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0,0000052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0,0000041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0,0000040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0,0000041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0,0000052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0,0000059</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0,0000084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0,0000066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0,0000065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0,0000065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0,0000083</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0,0000095</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0,0000237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0,0000187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0,0000182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0,0000183</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0,0000234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0,0000268</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0,0000274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0,0000216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0,0000211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0,0000212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0,0000271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0,0000310</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0,0000135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0,0000106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0,0000104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0,0000104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0,0000133</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0,0000152</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0,0000350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0,0000275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0,0000269</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0,0000270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0,0000346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0,0000395</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lastRenderedPageBreak/>
              <w:t>Põlva</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0,0000157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0,0000124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0,0000121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0,0000121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0,0000155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0,0000178</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0,0000254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0,0000200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0,0000195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0,0000196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0,0000251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0,0000287</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6,3%</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0,0000181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0,0000142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0,0000139</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0,0000140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0,0000179</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0,0000204</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5,8%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0,0000167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0,0000132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0,0000128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0,0000129</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0,0000165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0,0000189</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0,0000255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0,0000201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0,0000196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0,0000197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0,0000252</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0,0000288</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0,0000137</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0,0000108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0,0000105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0,0000106</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0,0000135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0,0000155</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0,0000285</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0,0000224</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0,0000219</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0,0000220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0,0000281</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0,0000322</w:t>
            </w:r>
          </w:p>
        </w:tc>
      </w:tr>
      <w:tr w:rsidR="004D08F0" w:rsidRPr="004D08F0" w:rsidTr="00524E9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1733"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0,0000140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0,0000110</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0,0000108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0,0000108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0,0000138</w:t>
            </w:r>
          </w:p>
        </w:tc>
        <w:tc>
          <w:tcPr>
            <w:tcW w:w="960" w:type="dxa"/>
            <w:tcBorders>
              <w:top w:val="nil"/>
              <w:left w:val="nil"/>
              <w:bottom w:val="single" w:sz="4" w:space="0" w:color="auto"/>
              <w:right w:val="single" w:sz="4" w:space="0" w:color="auto"/>
            </w:tcBorders>
            <w:shd w:val="clear" w:color="auto" w:fill="auto"/>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0,0000158</w:t>
            </w:r>
          </w:p>
        </w:tc>
      </w:tr>
    </w:tbl>
    <w:p w:rsidR="004D08F0" w:rsidRPr="004D08F0" w:rsidRDefault="004D08F0" w:rsidP="004D08F0">
      <w:pPr>
        <w:rPr>
          <w:lang w:val="en-GB"/>
        </w:rPr>
      </w:pPr>
    </w:p>
    <w:p w:rsidR="004D08F0" w:rsidRPr="004D08F0" w:rsidRDefault="004D08F0" w:rsidP="004D08F0">
      <w:pPr>
        <w:rPr>
          <w:rFonts w:ascii="Tahoma" w:hAnsi="Tahoma" w:cs="Tahoma"/>
          <w:sz w:val="20"/>
          <w:szCs w:val="20"/>
          <w:lang w:val="en-GB"/>
        </w:rPr>
      </w:pPr>
      <w:r w:rsidRPr="004D08F0">
        <w:rPr>
          <w:rFonts w:ascii="Tahoma" w:hAnsi="Tahoma" w:cs="Tahoma"/>
          <w:sz w:val="20"/>
          <w:szCs w:val="20"/>
          <w:lang w:val="en-GB"/>
        </w:rPr>
        <w:t xml:space="preserve">Emissions from this sector are less than 1 kg per year. This sector does not contribute to </w:t>
      </w:r>
      <w:r w:rsidR="00576208">
        <w:rPr>
          <w:rFonts w:ascii="Tahoma" w:hAnsi="Tahoma" w:cs="Tahoma"/>
          <w:sz w:val="20"/>
          <w:szCs w:val="20"/>
          <w:lang w:val="en-GB"/>
        </w:rPr>
        <w:t xml:space="preserve">the </w:t>
      </w:r>
      <w:r w:rsidRPr="004D08F0">
        <w:rPr>
          <w:rFonts w:ascii="Tahoma" w:hAnsi="Tahoma" w:cs="Tahoma"/>
          <w:sz w:val="20"/>
          <w:szCs w:val="20"/>
          <w:lang w:val="en-GB"/>
        </w:rPr>
        <w:t>total NMVOC emission.</w:t>
      </w:r>
    </w:p>
    <w:p w:rsidR="004D08F0" w:rsidRPr="004D08F0" w:rsidRDefault="004D08F0">
      <w:pPr>
        <w:rPr>
          <w:lang w:val="en-GB"/>
        </w:rPr>
      </w:pPr>
      <w:r w:rsidRPr="004D08F0">
        <w:rPr>
          <w:lang w:val="en-GB"/>
        </w:rPr>
        <w:br w:type="page"/>
      </w:r>
    </w:p>
    <w:p w:rsidR="004D08F0" w:rsidRPr="004D08F0" w:rsidRDefault="004D08F0" w:rsidP="004D08F0">
      <w:pPr>
        <w:pStyle w:val="Heading1"/>
        <w:numPr>
          <w:ilvl w:val="0"/>
          <w:numId w:val="1"/>
        </w:numPr>
        <w:rPr>
          <w:lang w:val="en-GB"/>
        </w:rPr>
      </w:pPr>
      <w:bookmarkStart w:id="81" w:name="_Toc264451341"/>
      <w:r w:rsidRPr="004D08F0">
        <w:rPr>
          <w:lang w:val="en-GB"/>
        </w:rPr>
        <w:lastRenderedPageBreak/>
        <w:t>LAN</w:t>
      </w:r>
      <w:r w:rsidR="00A77358">
        <w:rPr>
          <w:lang w:val="en-GB"/>
        </w:rPr>
        <w:t>D USE CHANGE AND FORESTRY (NFR 11</w:t>
      </w:r>
      <w:r w:rsidRPr="004D08F0">
        <w:rPr>
          <w:lang w:val="en-GB"/>
        </w:rPr>
        <w:t>)</w:t>
      </w:r>
      <w:bookmarkEnd w:id="81"/>
    </w:p>
    <w:p w:rsidR="004D08F0" w:rsidRPr="004D08F0" w:rsidRDefault="00A77358" w:rsidP="004D08F0">
      <w:pPr>
        <w:pStyle w:val="Heading2"/>
        <w:numPr>
          <w:ilvl w:val="1"/>
          <w:numId w:val="1"/>
        </w:numPr>
        <w:rPr>
          <w:lang w:val="en-GB"/>
        </w:rPr>
      </w:pPr>
      <w:bookmarkStart w:id="82" w:name="_Toc264451342"/>
      <w:r>
        <w:rPr>
          <w:lang w:val="en-GB"/>
        </w:rPr>
        <w:t>Other natural sources (NFR 11C</w:t>
      </w:r>
      <w:r w:rsidR="004D08F0" w:rsidRPr="004D08F0">
        <w:rPr>
          <w:lang w:val="en-GB"/>
        </w:rPr>
        <w:t>)</w:t>
      </w:r>
      <w:bookmarkEnd w:id="82"/>
    </w:p>
    <w:p w:rsidR="004D08F0" w:rsidRPr="004D08F0" w:rsidRDefault="004D08F0" w:rsidP="004D08F0">
      <w:pPr>
        <w:pStyle w:val="Heading3"/>
        <w:numPr>
          <w:ilvl w:val="2"/>
          <w:numId w:val="1"/>
        </w:numPr>
        <w:rPr>
          <w:lang w:val="en-GB"/>
        </w:rPr>
      </w:pPr>
      <w:bookmarkStart w:id="83" w:name="_Toc264451343"/>
      <w:r w:rsidRPr="004D08F0">
        <w:rPr>
          <w:lang w:val="en-GB"/>
        </w:rPr>
        <w:t>Source description</w:t>
      </w:r>
      <w:bookmarkEnd w:id="83"/>
    </w:p>
    <w:p w:rsidR="004D08F0" w:rsidRPr="000F24EE" w:rsidRDefault="00853B9A" w:rsidP="000F24EE">
      <w:pPr>
        <w:jc w:val="both"/>
        <w:rPr>
          <w:rFonts w:ascii="Tahoma" w:hAnsi="Tahoma" w:cs="Tahoma"/>
          <w:sz w:val="20"/>
          <w:szCs w:val="20"/>
        </w:rPr>
      </w:pPr>
      <w:bookmarkStart w:id="84" w:name="_Toc242070841"/>
      <w:r>
        <w:rPr>
          <w:rFonts w:ascii="Tahoma" w:hAnsi="Tahoma" w:cs="Tahoma"/>
          <w:sz w:val="20"/>
          <w:szCs w:val="20"/>
        </w:rPr>
        <w:t>N</w:t>
      </w:r>
      <w:r w:rsidR="004D08F0" w:rsidRPr="000F24EE">
        <w:rPr>
          <w:rFonts w:ascii="Tahoma" w:hAnsi="Tahoma" w:cs="Tahoma"/>
          <w:sz w:val="20"/>
          <w:szCs w:val="20"/>
        </w:rPr>
        <w:t>atural sources include non-managed deciduous/ coniferous forests and managed deciduous/coniferous forests</w:t>
      </w:r>
      <w:bookmarkEnd w:id="84"/>
      <w:r w:rsidR="004D08F0" w:rsidRPr="000F24EE">
        <w:rPr>
          <w:rFonts w:ascii="Tahoma" w:hAnsi="Tahoma" w:cs="Tahoma"/>
          <w:sz w:val="20"/>
          <w:szCs w:val="20"/>
        </w:rPr>
        <w:t xml:space="preserve"> as well as emissions of grassland and other low vegetation including crops. Foliage is primarily a source of VOC, and it is distinguished between isoprene, monoterpenes and 'other VOC'.</w:t>
      </w:r>
    </w:p>
    <w:p w:rsidR="004D08F0" w:rsidRPr="004D08F0" w:rsidRDefault="004D08F0" w:rsidP="004D08F0">
      <w:pPr>
        <w:pStyle w:val="Heading3"/>
        <w:numPr>
          <w:ilvl w:val="2"/>
          <w:numId w:val="1"/>
        </w:numPr>
        <w:rPr>
          <w:lang w:val="en-GB"/>
        </w:rPr>
      </w:pPr>
      <w:bookmarkStart w:id="85" w:name="_Toc264451344"/>
      <w:r w:rsidRPr="004D08F0">
        <w:rPr>
          <w:lang w:val="en-GB"/>
        </w:rPr>
        <w:t>Methodology</w:t>
      </w:r>
      <w:bookmarkEnd w:id="85"/>
    </w:p>
    <w:p w:rsidR="004D08F0" w:rsidRPr="004D08F0" w:rsidRDefault="004D08F0" w:rsidP="004D08F0">
      <w:pPr>
        <w:pStyle w:val="Heading4"/>
        <w:numPr>
          <w:ilvl w:val="3"/>
          <w:numId w:val="1"/>
        </w:numPr>
        <w:rPr>
          <w:lang w:val="en-GB"/>
        </w:rPr>
      </w:pPr>
      <w:bookmarkStart w:id="86" w:name="_Toc242086062"/>
      <w:bookmarkStart w:id="87" w:name="_Toc264451345"/>
      <w:r w:rsidRPr="004D08F0">
        <w:rPr>
          <w:lang w:val="en-GB"/>
        </w:rPr>
        <w:t>Algorithm</w:t>
      </w:r>
      <w:bookmarkEnd w:id="86"/>
      <w:bookmarkEnd w:id="87"/>
    </w:p>
    <w:p w:rsidR="004D08F0" w:rsidRPr="004D08F0" w:rsidRDefault="004D08F0" w:rsidP="0052516C">
      <w:pPr>
        <w:pStyle w:val="Default"/>
        <w:spacing w:before="120"/>
        <w:jc w:val="both"/>
        <w:rPr>
          <w:rFonts w:ascii="Tahoma" w:hAnsi="Tahoma" w:cs="Tahoma"/>
          <w:sz w:val="20"/>
          <w:szCs w:val="20"/>
          <w:lang w:val="en-GB"/>
        </w:rPr>
      </w:pPr>
      <w:r w:rsidRPr="004D08F0">
        <w:rPr>
          <w:rFonts w:ascii="Tahoma" w:hAnsi="Tahoma" w:cs="Tahoma"/>
          <w:sz w:val="20"/>
          <w:szCs w:val="20"/>
          <w:lang w:val="en-GB"/>
        </w:rPr>
        <w:t>All methodologies for calculating biogenic emissions essentially involve multiplying an emissions factor for a type of vegetation by a statistic giving the amount of vegetation in the country or grid square. Two major alternatives for this are:</w:t>
      </w:r>
    </w:p>
    <w:p w:rsidR="004D08F0" w:rsidRPr="004D08F0" w:rsidRDefault="004D08F0" w:rsidP="0052516C">
      <w:pPr>
        <w:pStyle w:val="Default"/>
        <w:numPr>
          <w:ilvl w:val="0"/>
          <w:numId w:val="31"/>
        </w:numPr>
        <w:spacing w:before="120"/>
        <w:jc w:val="both"/>
        <w:rPr>
          <w:rFonts w:ascii="Tahoma" w:hAnsi="Tahoma" w:cs="Tahoma"/>
          <w:sz w:val="20"/>
          <w:szCs w:val="20"/>
          <w:lang w:val="en-GB"/>
        </w:rPr>
      </w:pPr>
      <w:r w:rsidRPr="004D08F0">
        <w:rPr>
          <w:rFonts w:ascii="Tahoma" w:hAnsi="Tahoma" w:cs="Tahoma"/>
          <w:sz w:val="20"/>
          <w:szCs w:val="20"/>
          <w:lang w:val="en-GB"/>
        </w:rPr>
        <w:t xml:space="preserve">to perform these calculations at a genera or preferably species specific level (applied for forests in this report), or </w:t>
      </w:r>
    </w:p>
    <w:p w:rsidR="004D08F0" w:rsidRPr="004D08F0" w:rsidRDefault="004D08F0" w:rsidP="0052516C">
      <w:pPr>
        <w:pStyle w:val="Default"/>
        <w:numPr>
          <w:ilvl w:val="0"/>
          <w:numId w:val="31"/>
        </w:numPr>
        <w:spacing w:before="120"/>
        <w:jc w:val="both"/>
        <w:rPr>
          <w:rFonts w:ascii="Tahoma" w:hAnsi="Tahoma" w:cs="Tahoma"/>
          <w:sz w:val="20"/>
          <w:szCs w:val="20"/>
          <w:lang w:val="en-GB"/>
        </w:rPr>
      </w:pPr>
      <w:r w:rsidRPr="004D08F0">
        <w:rPr>
          <w:rFonts w:ascii="Tahoma" w:hAnsi="Tahoma" w:cs="Tahoma"/>
          <w:sz w:val="20"/>
          <w:szCs w:val="20"/>
          <w:lang w:val="en-GB"/>
        </w:rPr>
        <w:t>to perform the calculations for different ecosystem types (applied for grassland and crops).</w:t>
      </w:r>
    </w:p>
    <w:p w:rsidR="004D08F0" w:rsidRDefault="004D08F0" w:rsidP="0052516C">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Based on </w:t>
      </w:r>
      <w:r w:rsidR="00853B9A">
        <w:rPr>
          <w:rFonts w:ascii="Tahoma" w:hAnsi="Tahoma" w:cs="Tahoma"/>
          <w:sz w:val="20"/>
          <w:szCs w:val="20"/>
          <w:lang w:val="en-GB"/>
        </w:rPr>
        <w:t xml:space="preserve">the </w:t>
      </w:r>
      <w:r w:rsidRPr="004D08F0">
        <w:rPr>
          <w:rFonts w:ascii="Tahoma" w:hAnsi="Tahoma" w:cs="Tahoma"/>
          <w:sz w:val="20"/>
          <w:szCs w:val="20"/>
          <w:lang w:val="en-GB"/>
        </w:rPr>
        <w:t xml:space="preserve">EMEP/EEA air pollutant emission inventory guidebook (2009), in conclusion, total VOC emissions per year from these activities can be calculated based on </w:t>
      </w:r>
      <w:r w:rsidR="00853B9A">
        <w:rPr>
          <w:rFonts w:ascii="Tahoma" w:hAnsi="Tahoma" w:cs="Tahoma"/>
          <w:sz w:val="20"/>
          <w:szCs w:val="20"/>
          <w:lang w:val="en-GB"/>
        </w:rPr>
        <w:t xml:space="preserve">the </w:t>
      </w:r>
      <w:r w:rsidRPr="004D08F0">
        <w:rPr>
          <w:rFonts w:ascii="Tahoma" w:hAnsi="Tahoma" w:cs="Tahoma"/>
          <w:sz w:val="20"/>
          <w:szCs w:val="20"/>
          <w:lang w:val="en-GB"/>
        </w:rPr>
        <w:t>following equation:</w:t>
      </w:r>
    </w:p>
    <w:p w:rsidR="0052516C" w:rsidRPr="004D08F0" w:rsidRDefault="0052516C" w:rsidP="0052516C">
      <w:pPr>
        <w:pStyle w:val="Default"/>
        <w:spacing w:before="120"/>
        <w:jc w:val="both"/>
        <w:rPr>
          <w:rFonts w:ascii="Tahoma" w:hAnsi="Tahoma" w:cs="Tahoma"/>
          <w:sz w:val="20"/>
          <w:szCs w:val="20"/>
          <w:lang w:val="en-GB"/>
        </w:rPr>
      </w:pPr>
    </w:p>
    <w:p w:rsidR="004D08F0" w:rsidRPr="004D08F0" w:rsidRDefault="004D08F0" w:rsidP="004D08F0">
      <w:pPr>
        <w:rPr>
          <w:lang w:val="en-GB"/>
        </w:rPr>
      </w:pPr>
      <w:r w:rsidRPr="004D08F0">
        <w:rPr>
          <w:rFonts w:ascii="Tahoma" w:hAnsi="Tahoma" w:cs="Tahoma"/>
          <w:position w:val="-48"/>
          <w:sz w:val="20"/>
          <w:szCs w:val="20"/>
          <w:lang w:val="en-GB"/>
        </w:rPr>
        <w:object w:dxaOrig="8900" w:dyaOrig="1060">
          <v:shape id="_x0000_i1028" type="#_x0000_t75" style="width:444.75pt;height:53.25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Equation.3" ShapeID="_x0000_i1028" DrawAspect="Content" ObjectID="_1338193132" r:id="rId44"/>
        </w:object>
      </w:r>
    </w:p>
    <w:p w:rsidR="004D08F0" w:rsidRPr="004D08F0" w:rsidRDefault="004D08F0" w:rsidP="0052516C">
      <w:pPr>
        <w:pStyle w:val="Default"/>
        <w:spacing w:before="120"/>
        <w:jc w:val="both"/>
        <w:rPr>
          <w:rFonts w:ascii="Tahoma" w:hAnsi="Tahoma" w:cs="Tahoma"/>
          <w:sz w:val="20"/>
          <w:szCs w:val="20"/>
          <w:lang w:val="en-GB"/>
        </w:rPr>
      </w:pPr>
      <w:r w:rsidRPr="004D08F0">
        <w:rPr>
          <w:rFonts w:ascii="Tahoma" w:hAnsi="Tahoma" w:cs="Tahoma"/>
          <w:sz w:val="20"/>
          <w:szCs w:val="20"/>
          <w:lang w:val="en-GB"/>
        </w:rPr>
        <w:t>where:</w:t>
      </w:r>
    </w:p>
    <w:p w:rsidR="004D08F0" w:rsidRPr="0052516C" w:rsidRDefault="004D08F0" w:rsidP="0052516C">
      <w:pPr>
        <w:pStyle w:val="Default"/>
        <w:numPr>
          <w:ilvl w:val="0"/>
          <w:numId w:val="29"/>
        </w:numPr>
        <w:spacing w:before="120"/>
        <w:jc w:val="both"/>
        <w:rPr>
          <w:rFonts w:ascii="Tahoma" w:hAnsi="Tahoma" w:cs="Tahoma"/>
          <w:sz w:val="20"/>
          <w:szCs w:val="20"/>
          <w:lang w:val="en-GB"/>
        </w:rPr>
      </w:pPr>
      <w:r w:rsidRPr="0052516C">
        <w:rPr>
          <w:rFonts w:ascii="Tahoma" w:hAnsi="Tahoma" w:cs="Tahoma"/>
          <w:sz w:val="20"/>
          <w:szCs w:val="20"/>
          <w:lang w:val="en-GB"/>
        </w:rPr>
        <w:t>A (m²) - area used per vegetation type;</w:t>
      </w:r>
    </w:p>
    <w:p w:rsidR="004D08F0" w:rsidRPr="0052516C" w:rsidRDefault="004D08F0" w:rsidP="0052516C">
      <w:pPr>
        <w:pStyle w:val="Default"/>
        <w:numPr>
          <w:ilvl w:val="0"/>
          <w:numId w:val="29"/>
        </w:numPr>
        <w:spacing w:before="120"/>
        <w:jc w:val="both"/>
        <w:rPr>
          <w:rFonts w:ascii="Tahoma" w:hAnsi="Tahoma" w:cs="Tahoma"/>
          <w:sz w:val="20"/>
          <w:szCs w:val="20"/>
          <w:lang w:val="en-GB"/>
        </w:rPr>
      </w:pPr>
      <w:r w:rsidRPr="0052516C">
        <w:rPr>
          <w:rFonts w:ascii="Tahoma" w:hAnsi="Tahoma" w:cs="Tahoma"/>
          <w:sz w:val="20"/>
          <w:szCs w:val="20"/>
          <w:lang w:val="en-GB"/>
        </w:rPr>
        <w:t>D (g/m²) - foliar biomass density per vegetation type;</w:t>
      </w:r>
    </w:p>
    <w:p w:rsidR="004D08F0" w:rsidRPr="0052516C" w:rsidRDefault="004D08F0" w:rsidP="0052516C">
      <w:pPr>
        <w:pStyle w:val="Default"/>
        <w:numPr>
          <w:ilvl w:val="0"/>
          <w:numId w:val="29"/>
        </w:numPr>
        <w:spacing w:before="120"/>
        <w:jc w:val="both"/>
        <w:rPr>
          <w:rFonts w:ascii="Tahoma" w:hAnsi="Tahoma" w:cs="Tahoma"/>
          <w:sz w:val="20"/>
          <w:szCs w:val="20"/>
          <w:lang w:val="en-GB"/>
        </w:rPr>
      </w:pPr>
      <w:r w:rsidRPr="0052516C">
        <w:rPr>
          <w:rFonts w:ascii="Tahoma" w:hAnsi="Tahoma" w:cs="Tahoma"/>
          <w:sz w:val="20"/>
          <w:szCs w:val="20"/>
          <w:lang w:val="en-GB"/>
        </w:rPr>
        <w:sym w:font="Symbol" w:char="F047"/>
      </w:r>
      <w:r w:rsidRPr="0052516C">
        <w:rPr>
          <w:rFonts w:ascii="Tahoma" w:hAnsi="Tahoma" w:cs="Tahoma"/>
          <w:sz w:val="20"/>
          <w:szCs w:val="20"/>
          <w:lang w:val="en-GB"/>
        </w:rPr>
        <w:t>- the integrated value of a unitless environmental correction factor over the growing season of the vegetation concerned;</w:t>
      </w:r>
    </w:p>
    <w:p w:rsidR="004D08F0" w:rsidRPr="0052516C" w:rsidRDefault="004D08F0" w:rsidP="0052516C">
      <w:pPr>
        <w:pStyle w:val="Default"/>
        <w:numPr>
          <w:ilvl w:val="0"/>
          <w:numId w:val="29"/>
        </w:numPr>
        <w:spacing w:before="120"/>
        <w:jc w:val="both"/>
        <w:rPr>
          <w:rFonts w:ascii="Tahoma" w:hAnsi="Tahoma" w:cs="Tahoma"/>
          <w:sz w:val="20"/>
          <w:szCs w:val="20"/>
          <w:lang w:val="en-GB"/>
        </w:rPr>
      </w:pPr>
      <w:r w:rsidRPr="0052516C">
        <w:rPr>
          <w:rFonts w:ascii="Tahoma" w:hAnsi="Tahoma" w:cs="Tahoma"/>
          <w:sz w:val="20"/>
          <w:szCs w:val="20"/>
          <w:lang w:val="en-GB"/>
        </w:rPr>
        <w:sym w:font="Symbol" w:char="F065"/>
      </w:r>
      <w:r w:rsidRPr="0052516C">
        <w:rPr>
          <w:rFonts w:ascii="Tahoma" w:hAnsi="Tahoma" w:cs="Tahoma"/>
          <w:sz w:val="20"/>
          <w:szCs w:val="20"/>
          <w:lang w:val="en-GB"/>
        </w:rPr>
        <w:t>-iso (µg/g.h)- isoprenes standard emission potential</w:t>
      </w:r>
      <w:bookmarkStart w:id="88" w:name="_Ref121046553"/>
      <w:r w:rsidRPr="0052516C">
        <w:rPr>
          <w:rFonts w:ascii="Tahoma" w:hAnsi="Tahoma" w:cs="Tahoma"/>
          <w:sz w:val="20"/>
          <w:szCs w:val="20"/>
          <w:lang w:val="en-GB"/>
        </w:rPr>
        <w:footnoteReference w:id="28"/>
      </w:r>
      <w:bookmarkEnd w:id="88"/>
      <w:r w:rsidRPr="0052516C">
        <w:rPr>
          <w:rFonts w:ascii="Tahoma" w:hAnsi="Tahoma" w:cs="Tahoma"/>
          <w:sz w:val="20"/>
          <w:szCs w:val="20"/>
          <w:lang w:val="en-GB"/>
        </w:rPr>
        <w:t xml:space="preserve"> per vegetation type;</w:t>
      </w:r>
    </w:p>
    <w:p w:rsidR="004D08F0" w:rsidRPr="0052516C" w:rsidRDefault="004D08F0" w:rsidP="0052516C">
      <w:pPr>
        <w:pStyle w:val="Default"/>
        <w:numPr>
          <w:ilvl w:val="0"/>
          <w:numId w:val="29"/>
        </w:numPr>
        <w:spacing w:before="120"/>
        <w:jc w:val="both"/>
        <w:rPr>
          <w:rFonts w:ascii="Tahoma" w:hAnsi="Tahoma" w:cs="Tahoma"/>
          <w:sz w:val="20"/>
          <w:szCs w:val="20"/>
          <w:lang w:val="en-GB"/>
        </w:rPr>
      </w:pPr>
      <w:r w:rsidRPr="0052516C">
        <w:rPr>
          <w:rFonts w:ascii="Tahoma" w:hAnsi="Tahoma" w:cs="Tahoma"/>
          <w:sz w:val="20"/>
          <w:szCs w:val="20"/>
          <w:lang w:val="en-GB"/>
        </w:rPr>
        <w:sym w:font="Symbol" w:char="F065"/>
      </w:r>
      <w:r w:rsidRPr="0052516C">
        <w:rPr>
          <w:rFonts w:ascii="Tahoma" w:hAnsi="Tahoma" w:cs="Tahoma"/>
          <w:sz w:val="20"/>
          <w:szCs w:val="20"/>
          <w:lang w:val="en-GB"/>
        </w:rPr>
        <w:t>-mts (µg/g.h)- monoterpenes standard emission potential</w:t>
      </w:r>
      <w:fldSimple w:instr=" NOTEREF _Ref121046553 \h  \* MERGEFORMAT ">
        <w:r w:rsidR="00496988" w:rsidRPr="0052516C">
          <w:rPr>
            <w:rFonts w:ascii="Tahoma" w:hAnsi="Tahoma" w:cs="Tahoma"/>
            <w:sz w:val="20"/>
            <w:szCs w:val="20"/>
            <w:lang w:val="en-GB"/>
          </w:rPr>
          <w:t>29</w:t>
        </w:r>
      </w:fldSimple>
      <w:r w:rsidRPr="0052516C">
        <w:rPr>
          <w:rFonts w:ascii="Tahoma" w:hAnsi="Tahoma" w:cs="Tahoma"/>
          <w:sz w:val="20"/>
          <w:szCs w:val="20"/>
          <w:lang w:val="en-GB"/>
        </w:rPr>
        <w:t xml:space="preserve"> per vegetation type;</w:t>
      </w:r>
    </w:p>
    <w:p w:rsidR="004D08F0" w:rsidRPr="0052516C" w:rsidRDefault="004D08F0" w:rsidP="0052516C">
      <w:pPr>
        <w:pStyle w:val="Default"/>
        <w:numPr>
          <w:ilvl w:val="0"/>
          <w:numId w:val="29"/>
        </w:numPr>
        <w:spacing w:before="120"/>
        <w:jc w:val="both"/>
        <w:rPr>
          <w:rFonts w:ascii="Tahoma" w:hAnsi="Tahoma" w:cs="Tahoma"/>
          <w:sz w:val="20"/>
          <w:szCs w:val="20"/>
          <w:lang w:val="en-GB"/>
        </w:rPr>
      </w:pPr>
      <w:r w:rsidRPr="0052516C">
        <w:rPr>
          <w:rFonts w:ascii="Tahoma" w:hAnsi="Tahoma" w:cs="Tahoma"/>
          <w:sz w:val="20"/>
          <w:szCs w:val="20"/>
          <w:lang w:val="en-GB"/>
        </w:rPr>
        <w:sym w:font="Symbol" w:char="F065"/>
      </w:r>
      <w:r w:rsidRPr="0052516C">
        <w:rPr>
          <w:rFonts w:ascii="Tahoma" w:hAnsi="Tahoma" w:cs="Tahoma"/>
          <w:sz w:val="20"/>
          <w:szCs w:val="20"/>
          <w:lang w:val="en-GB"/>
        </w:rPr>
        <w:t>-ovoc (µg/g.h)- other VOC standard emission potential</w:t>
      </w:r>
      <w:fldSimple w:instr=" NOTEREF _Ref121046553 \h  \* MERGEFORMAT ">
        <w:r w:rsidR="00496988" w:rsidRPr="0052516C">
          <w:rPr>
            <w:rFonts w:ascii="Tahoma" w:hAnsi="Tahoma" w:cs="Tahoma"/>
            <w:sz w:val="20"/>
            <w:szCs w:val="20"/>
            <w:lang w:val="en-GB"/>
          </w:rPr>
          <w:t>29</w:t>
        </w:r>
      </w:fldSimple>
      <w:r w:rsidRPr="0052516C">
        <w:rPr>
          <w:rFonts w:ascii="Tahoma" w:hAnsi="Tahoma" w:cs="Tahoma"/>
          <w:sz w:val="20"/>
          <w:szCs w:val="20"/>
          <w:lang w:val="en-GB"/>
        </w:rPr>
        <w:t xml:space="preserve"> per vegetation type.</w:t>
      </w:r>
    </w:p>
    <w:p w:rsidR="004D08F0" w:rsidRPr="004D08F0" w:rsidRDefault="004D08F0" w:rsidP="0052516C">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Average data on </w:t>
      </w:r>
      <w:r w:rsidRPr="004D08F0">
        <w:rPr>
          <w:rFonts w:ascii="Tahoma" w:hAnsi="Tahoma" w:cs="Tahoma"/>
          <w:sz w:val="20"/>
          <w:szCs w:val="20"/>
          <w:lang w:val="en-GB"/>
        </w:rPr>
        <w:sym w:font="Symbol" w:char="F047"/>
      </w:r>
      <w:r w:rsidRPr="004D08F0">
        <w:rPr>
          <w:rFonts w:ascii="Tahoma" w:hAnsi="Tahoma" w:cs="Tahoma"/>
          <w:sz w:val="20"/>
          <w:szCs w:val="20"/>
          <w:lang w:val="en-GB"/>
        </w:rPr>
        <w:t xml:space="preserve">, D and </w:t>
      </w:r>
      <w:r w:rsidRPr="004D08F0">
        <w:rPr>
          <w:rFonts w:ascii="Tahoma" w:hAnsi="Tahoma" w:cs="Tahoma"/>
          <w:sz w:val="20"/>
          <w:szCs w:val="20"/>
          <w:lang w:val="en-GB"/>
        </w:rPr>
        <w:sym w:font="Symbol" w:char="F065"/>
      </w:r>
      <w:r w:rsidRPr="004D08F0">
        <w:rPr>
          <w:rFonts w:ascii="Tahoma" w:hAnsi="Tahoma" w:cs="Tahoma"/>
          <w:sz w:val="20"/>
          <w:szCs w:val="20"/>
          <w:lang w:val="en-GB"/>
        </w:rPr>
        <w:t xml:space="preserve"> for European trees and other vegetation are given in </w:t>
      </w:r>
      <w:r w:rsidR="00853B9A">
        <w:rPr>
          <w:rFonts w:ascii="Tahoma" w:hAnsi="Tahoma" w:cs="Tahoma"/>
          <w:sz w:val="20"/>
          <w:szCs w:val="20"/>
          <w:lang w:val="en-GB"/>
        </w:rPr>
        <w:t xml:space="preserve">the </w:t>
      </w:r>
      <w:r w:rsidRPr="004D08F0">
        <w:rPr>
          <w:rFonts w:ascii="Tahoma" w:hAnsi="Tahoma" w:cs="Tahoma"/>
          <w:sz w:val="20"/>
          <w:szCs w:val="20"/>
          <w:lang w:val="en-GB"/>
        </w:rPr>
        <w:t xml:space="preserve">EMEP/EEA air pollutant emission inventory guidebook (2009). </w:t>
      </w:r>
    </w:p>
    <w:p w:rsidR="004D08F0" w:rsidRPr="004D08F0" w:rsidRDefault="004D08F0" w:rsidP="004D08F0">
      <w:pPr>
        <w:pStyle w:val="Heading4"/>
        <w:numPr>
          <w:ilvl w:val="3"/>
          <w:numId w:val="1"/>
        </w:numPr>
        <w:rPr>
          <w:lang w:val="en-GB"/>
        </w:rPr>
      </w:pPr>
      <w:bookmarkStart w:id="89" w:name="_Toc264451346"/>
      <w:r w:rsidRPr="004D08F0">
        <w:rPr>
          <w:lang w:val="en-GB"/>
        </w:rPr>
        <w:t>Default emission factors</w:t>
      </w:r>
      <w:bookmarkEnd w:id="89"/>
    </w:p>
    <w:p w:rsidR="004D08F0" w:rsidRPr="004D08F0" w:rsidRDefault="004D08F0" w:rsidP="00582E7B">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Using meteorological data from the EMEP MSC-W models the integrated values, Γ-iso and Γ-mts, have been calculated for both </w:t>
      </w:r>
      <w:r w:rsidR="00853B9A">
        <w:rPr>
          <w:rFonts w:ascii="Tahoma" w:hAnsi="Tahoma" w:cs="Tahoma"/>
          <w:sz w:val="20"/>
          <w:szCs w:val="20"/>
          <w:lang w:val="en-GB"/>
        </w:rPr>
        <w:t>six</w:t>
      </w:r>
      <w:r w:rsidR="00853B9A" w:rsidRPr="004D08F0">
        <w:rPr>
          <w:rFonts w:ascii="Tahoma" w:hAnsi="Tahoma" w:cs="Tahoma"/>
          <w:sz w:val="20"/>
          <w:szCs w:val="20"/>
          <w:lang w:val="en-GB"/>
        </w:rPr>
        <w:t xml:space="preserve"> </w:t>
      </w:r>
      <w:r w:rsidRPr="004D08F0">
        <w:rPr>
          <w:rFonts w:ascii="Tahoma" w:hAnsi="Tahoma" w:cs="Tahoma"/>
          <w:sz w:val="20"/>
          <w:szCs w:val="20"/>
          <w:lang w:val="en-GB"/>
        </w:rPr>
        <w:t>monthly (May-October) and 12 monthly growing seasons, as averages over Estonia:</w:t>
      </w:r>
    </w:p>
    <w:p w:rsidR="004D08F0" w:rsidRPr="00582E7B" w:rsidRDefault="004D08F0" w:rsidP="0052516C">
      <w:pPr>
        <w:pStyle w:val="Default"/>
        <w:numPr>
          <w:ilvl w:val="0"/>
          <w:numId w:val="28"/>
        </w:numPr>
        <w:spacing w:before="120"/>
        <w:jc w:val="both"/>
        <w:rPr>
          <w:rFonts w:ascii="Tahoma" w:hAnsi="Tahoma" w:cs="Tahoma"/>
          <w:sz w:val="20"/>
          <w:szCs w:val="20"/>
          <w:lang w:val="en-GB"/>
        </w:rPr>
      </w:pPr>
      <w:r w:rsidRPr="00582E7B">
        <w:rPr>
          <w:rFonts w:ascii="Tahoma" w:hAnsi="Tahoma" w:cs="Tahoma"/>
          <w:sz w:val="20"/>
          <w:szCs w:val="20"/>
          <w:lang w:val="en-GB"/>
        </w:rPr>
        <w:sym w:font="Symbol" w:char="F047"/>
      </w:r>
      <w:r w:rsidRPr="00582E7B">
        <w:rPr>
          <w:rFonts w:ascii="Tahoma" w:hAnsi="Tahoma" w:cs="Tahoma"/>
          <w:sz w:val="20"/>
          <w:szCs w:val="20"/>
          <w:lang w:val="en-GB"/>
        </w:rPr>
        <w:t xml:space="preserve">-mts = </w:t>
      </w:r>
      <w:r w:rsidRPr="00582E7B">
        <w:rPr>
          <w:rFonts w:ascii="Tahoma" w:hAnsi="Tahoma" w:cs="Tahoma"/>
          <w:sz w:val="20"/>
          <w:szCs w:val="20"/>
          <w:lang w:val="en-GB"/>
        </w:rPr>
        <w:sym w:font="Symbol" w:char="F047"/>
      </w:r>
      <w:r w:rsidRPr="00582E7B">
        <w:rPr>
          <w:rFonts w:ascii="Tahoma" w:hAnsi="Tahoma" w:cs="Tahoma"/>
          <w:sz w:val="20"/>
          <w:szCs w:val="20"/>
          <w:lang w:val="en-GB"/>
        </w:rPr>
        <w:t>-ovoc - 565 hours (6-month) and 669 hours (12-month)</w:t>
      </w:r>
    </w:p>
    <w:p w:rsidR="004D08F0" w:rsidRPr="00582E7B" w:rsidRDefault="004D08F0" w:rsidP="0052516C">
      <w:pPr>
        <w:pStyle w:val="Default"/>
        <w:numPr>
          <w:ilvl w:val="0"/>
          <w:numId w:val="28"/>
        </w:numPr>
        <w:spacing w:before="120"/>
        <w:jc w:val="both"/>
        <w:rPr>
          <w:rFonts w:ascii="Tahoma" w:hAnsi="Tahoma" w:cs="Tahoma"/>
          <w:sz w:val="20"/>
          <w:szCs w:val="20"/>
          <w:lang w:val="en-GB"/>
        </w:rPr>
      </w:pPr>
      <w:r w:rsidRPr="00582E7B">
        <w:rPr>
          <w:rFonts w:ascii="Tahoma" w:hAnsi="Tahoma" w:cs="Tahoma"/>
          <w:sz w:val="20"/>
          <w:szCs w:val="20"/>
          <w:lang w:val="en-GB"/>
        </w:rPr>
        <w:sym w:font="Symbol" w:char="F047"/>
      </w:r>
      <w:r w:rsidRPr="00582E7B">
        <w:rPr>
          <w:rFonts w:ascii="Tahoma" w:hAnsi="Tahoma" w:cs="Tahoma"/>
          <w:sz w:val="20"/>
          <w:szCs w:val="20"/>
          <w:lang w:val="en-GB"/>
        </w:rPr>
        <w:t>-iso - 422 hours (6-month) and 491 hours (12-month).</w:t>
      </w:r>
    </w:p>
    <w:p w:rsidR="004D08F0" w:rsidRPr="004D08F0" w:rsidRDefault="00582E7B" w:rsidP="00582E7B">
      <w:pPr>
        <w:pStyle w:val="Default"/>
        <w:spacing w:before="120"/>
        <w:jc w:val="both"/>
        <w:rPr>
          <w:rFonts w:ascii="Tahoma" w:hAnsi="Tahoma" w:cs="Tahoma"/>
          <w:sz w:val="20"/>
          <w:szCs w:val="20"/>
          <w:lang w:val="en-GB"/>
        </w:rPr>
      </w:pPr>
      <w:r>
        <w:rPr>
          <w:rFonts w:ascii="Tahoma" w:hAnsi="Tahoma" w:cs="Tahoma"/>
          <w:sz w:val="20"/>
          <w:szCs w:val="20"/>
          <w:lang w:val="en-GB"/>
        </w:rPr>
        <w:lastRenderedPageBreak/>
        <w:t>Table</w:t>
      </w:r>
      <w:r w:rsidRPr="00582E7B">
        <w:rPr>
          <w:rFonts w:ascii="Tahoma" w:hAnsi="Tahoma" w:cs="Tahoma"/>
          <w:sz w:val="20"/>
          <w:szCs w:val="20"/>
          <w:lang w:val="en-GB"/>
        </w:rPr>
        <w:t xml:space="preserve"> </w:t>
      </w:r>
      <w:r w:rsidR="00841A68" w:rsidRPr="00582E7B">
        <w:rPr>
          <w:rFonts w:ascii="Tahoma" w:hAnsi="Tahoma" w:cs="Tahoma"/>
          <w:sz w:val="20"/>
          <w:szCs w:val="20"/>
          <w:lang w:val="en-GB"/>
        </w:rPr>
        <w:fldChar w:fldCharType="begin"/>
      </w:r>
      <w:r w:rsidRPr="00582E7B">
        <w:rPr>
          <w:rFonts w:ascii="Tahoma" w:hAnsi="Tahoma" w:cs="Tahoma"/>
          <w:sz w:val="20"/>
          <w:szCs w:val="20"/>
          <w:lang w:val="en-GB"/>
        </w:rPr>
        <w:instrText xml:space="preserve"> SEQ Table \* ARABIC </w:instrText>
      </w:r>
      <w:r w:rsidR="00841A68" w:rsidRPr="00582E7B">
        <w:rPr>
          <w:rFonts w:ascii="Tahoma" w:hAnsi="Tahoma" w:cs="Tahoma"/>
          <w:sz w:val="20"/>
          <w:szCs w:val="20"/>
          <w:lang w:val="en-GB"/>
        </w:rPr>
        <w:fldChar w:fldCharType="separate"/>
      </w:r>
      <w:r w:rsidRPr="00582E7B">
        <w:rPr>
          <w:rFonts w:ascii="Tahoma" w:hAnsi="Tahoma" w:cs="Tahoma"/>
          <w:sz w:val="20"/>
          <w:szCs w:val="20"/>
          <w:lang w:val="en-GB"/>
        </w:rPr>
        <w:t>96</w:t>
      </w:r>
      <w:r w:rsidR="00841A68" w:rsidRPr="00582E7B">
        <w:rPr>
          <w:rFonts w:ascii="Tahoma" w:hAnsi="Tahoma" w:cs="Tahoma"/>
          <w:sz w:val="20"/>
          <w:szCs w:val="20"/>
          <w:lang w:val="en-GB"/>
        </w:rPr>
        <w:fldChar w:fldCharType="end"/>
      </w:r>
      <w:r w:rsidR="004D08F0" w:rsidRPr="004D08F0">
        <w:rPr>
          <w:rFonts w:ascii="Tahoma" w:hAnsi="Tahoma" w:cs="Tahoma"/>
          <w:sz w:val="20"/>
          <w:szCs w:val="20"/>
          <w:lang w:val="en-GB"/>
        </w:rPr>
        <w:t xml:space="preserve"> gives an overview of the input parameters for trees and ecosystem types used to calculate emission factors. There are also emission factors for Estonia included in the table.  </w:t>
      </w:r>
      <w:bookmarkStart w:id="90" w:name="_Ref120521086"/>
    </w:p>
    <w:p w:rsidR="004D08F0" w:rsidRPr="004D08F0" w:rsidRDefault="004D08F0" w:rsidP="004D08F0">
      <w:pPr>
        <w:pStyle w:val="Caption"/>
        <w:jc w:val="both"/>
        <w:rPr>
          <w:rFonts w:cs="Tahoma"/>
          <w:lang w:val="en-GB"/>
        </w:rPr>
      </w:pPr>
      <w:bookmarkStart w:id="91" w:name="_Toc144797402"/>
      <w:bookmarkEnd w:id="90"/>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96</w:t>
      </w:r>
      <w:r w:rsidR="00841A68" w:rsidRPr="004D08F0">
        <w:rPr>
          <w:lang w:val="en-GB"/>
        </w:rPr>
        <w:fldChar w:fldCharType="end"/>
      </w:r>
      <w:r w:rsidRPr="004D08F0">
        <w:rPr>
          <w:lang w:val="en-GB"/>
        </w:rPr>
        <w:t xml:space="preserve"> </w:t>
      </w:r>
      <w:r w:rsidRPr="004D08F0">
        <w:rPr>
          <w:rFonts w:cs="Tahoma"/>
          <w:lang w:val="en-GB"/>
        </w:rPr>
        <w:t>Standard emission potentials and biomass densities for European trees (EMEP/EEA, 2009)</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709"/>
        <w:gridCol w:w="1203"/>
        <w:gridCol w:w="1203"/>
        <w:gridCol w:w="1203"/>
        <w:gridCol w:w="1203"/>
        <w:gridCol w:w="1203"/>
      </w:tblGrid>
      <w:tr w:rsidR="004D08F0" w:rsidRPr="004D08F0" w:rsidTr="00524E97">
        <w:trPr>
          <w:trHeight w:val="300"/>
        </w:trPr>
        <w:tc>
          <w:tcPr>
            <w:tcW w:w="1242" w:type="dxa"/>
            <w:shd w:val="clear" w:color="auto" w:fill="CCFFCC"/>
            <w:noWrap/>
            <w:hideMark/>
          </w:tcPr>
          <w:p w:rsidR="004D08F0" w:rsidRPr="004D08F0" w:rsidRDefault="004D08F0" w:rsidP="00524E97">
            <w:pPr>
              <w:jc w:val="center"/>
              <w:rPr>
                <w:rFonts w:ascii="Arial Narrow" w:hAnsi="Arial Narrow" w:cs="Tahoma"/>
                <w:color w:val="000000"/>
                <w:sz w:val="20"/>
                <w:szCs w:val="20"/>
                <w:lang w:val="en-GB" w:eastAsia="en-GB"/>
              </w:rPr>
            </w:pPr>
            <w:r w:rsidRPr="004D08F0">
              <w:rPr>
                <w:rFonts w:ascii="Arial Narrow" w:hAnsi="Arial Narrow" w:cs="Tahoma"/>
                <w:color w:val="000000"/>
                <w:sz w:val="20"/>
                <w:szCs w:val="20"/>
                <w:lang w:val="en-GB" w:eastAsia="en-GB"/>
              </w:rPr>
              <w:t>Common name</w:t>
            </w:r>
          </w:p>
        </w:tc>
        <w:tc>
          <w:tcPr>
            <w:tcW w:w="1276" w:type="dxa"/>
            <w:shd w:val="clear" w:color="auto" w:fill="CCFFCC"/>
            <w:noWrap/>
            <w:hideMark/>
          </w:tcPr>
          <w:p w:rsidR="004D08F0" w:rsidRPr="004D08F0" w:rsidRDefault="004D08F0" w:rsidP="00524E97">
            <w:pPr>
              <w:jc w:val="center"/>
              <w:rPr>
                <w:rFonts w:ascii="Arial Narrow" w:hAnsi="Arial Narrow" w:cs="Tahoma"/>
                <w:color w:val="000000"/>
                <w:sz w:val="20"/>
                <w:szCs w:val="20"/>
                <w:lang w:val="en-GB" w:eastAsia="en-GB"/>
              </w:rPr>
            </w:pPr>
            <w:r w:rsidRPr="004D08F0">
              <w:rPr>
                <w:rFonts w:ascii="Arial Narrow" w:hAnsi="Arial Narrow" w:cs="Tahoma"/>
                <w:color w:val="000000"/>
                <w:sz w:val="20"/>
                <w:szCs w:val="20"/>
                <w:lang w:val="en-GB" w:eastAsia="en-GB"/>
              </w:rPr>
              <w:t>Latin name</w:t>
            </w:r>
          </w:p>
        </w:tc>
        <w:tc>
          <w:tcPr>
            <w:tcW w:w="709" w:type="dxa"/>
            <w:shd w:val="clear" w:color="auto" w:fill="CCFFCC"/>
            <w:noWrap/>
            <w:hideMark/>
          </w:tcPr>
          <w:p w:rsidR="004D08F0" w:rsidRPr="004D08F0" w:rsidRDefault="004D08F0" w:rsidP="00524E97">
            <w:pPr>
              <w:jc w:val="center"/>
              <w:rPr>
                <w:rFonts w:ascii="Arial Narrow" w:hAnsi="Arial Narrow" w:cs="Tahoma"/>
                <w:color w:val="000000"/>
                <w:sz w:val="20"/>
                <w:szCs w:val="20"/>
                <w:lang w:val="en-GB" w:eastAsia="en-GB"/>
              </w:rPr>
            </w:pPr>
            <w:r w:rsidRPr="004D08F0">
              <w:rPr>
                <w:rFonts w:ascii="Arial Narrow" w:hAnsi="Arial Narrow" w:cs="Tahoma"/>
                <w:color w:val="000000"/>
                <w:sz w:val="20"/>
                <w:szCs w:val="20"/>
                <w:lang w:val="en-GB" w:eastAsia="en-GB"/>
              </w:rPr>
              <w:t xml:space="preserve">Type </w:t>
            </w:r>
            <w:r w:rsidRPr="004D08F0">
              <w:rPr>
                <w:rFonts w:ascii="Arial Narrow" w:hAnsi="Arial Narrow" w:cs="Tahoma"/>
                <w:color w:val="000000"/>
                <w:sz w:val="20"/>
                <w:szCs w:val="20"/>
                <w:vertAlign w:val="superscript"/>
                <w:lang w:val="en-GB" w:eastAsia="en-GB"/>
              </w:rPr>
              <w:t>(1)</w:t>
            </w:r>
          </w:p>
        </w:tc>
        <w:tc>
          <w:tcPr>
            <w:tcW w:w="1203" w:type="dxa"/>
            <w:shd w:val="clear" w:color="auto" w:fill="CCFFCC"/>
            <w:noWrap/>
            <w:hideMark/>
          </w:tcPr>
          <w:p w:rsidR="004D08F0" w:rsidRPr="004D08F0" w:rsidRDefault="004D08F0" w:rsidP="00524E97">
            <w:pPr>
              <w:jc w:val="center"/>
              <w:rPr>
                <w:rFonts w:ascii="Arial Narrow" w:hAnsi="Arial Narrow" w:cs="Tahoma"/>
                <w:color w:val="000000"/>
                <w:sz w:val="20"/>
                <w:szCs w:val="20"/>
                <w:lang w:val="en-GB" w:eastAsia="en-GB"/>
              </w:rPr>
            </w:pPr>
            <w:r w:rsidRPr="004D08F0">
              <w:rPr>
                <w:rFonts w:ascii="Arial Narrow" w:hAnsi="Arial Narrow" w:cs="Tahoma"/>
                <w:color w:val="000000"/>
                <w:sz w:val="20"/>
                <w:szCs w:val="20"/>
                <w:lang w:val="en-GB" w:eastAsia="en-GB"/>
              </w:rPr>
              <w:t>Biomass density</w:t>
            </w:r>
            <w:r w:rsidRPr="004D08F0">
              <w:rPr>
                <w:rFonts w:ascii="Arial Narrow" w:hAnsi="Arial Narrow"/>
                <w:sz w:val="20"/>
                <w:szCs w:val="20"/>
                <w:lang w:val="en-GB" w:eastAsia="nl-BE"/>
              </w:rPr>
              <w:t xml:space="preserve"> </w:t>
            </w:r>
            <w:r w:rsidRPr="004D08F0">
              <w:rPr>
                <w:rFonts w:ascii="Arial Narrow" w:hAnsi="Arial Narrow" w:cs="Tahoma"/>
                <w:color w:val="000000"/>
                <w:sz w:val="20"/>
                <w:szCs w:val="20"/>
                <w:lang w:val="en-GB" w:eastAsia="en-GB"/>
              </w:rPr>
              <w:t xml:space="preserve">D, </w:t>
            </w:r>
            <w:r w:rsidRPr="004D08F0">
              <w:rPr>
                <w:rFonts w:ascii="Arial Narrow" w:hAnsi="Arial Narrow" w:cs="Tahoma"/>
                <w:sz w:val="20"/>
                <w:szCs w:val="20"/>
                <w:lang w:val="en-GB" w:eastAsia="nl-BE"/>
              </w:rPr>
              <w:t>g/m²</w:t>
            </w:r>
          </w:p>
        </w:tc>
        <w:tc>
          <w:tcPr>
            <w:tcW w:w="1203" w:type="dxa"/>
            <w:shd w:val="clear" w:color="auto" w:fill="CCFFCC"/>
            <w:noWrap/>
            <w:hideMark/>
          </w:tcPr>
          <w:p w:rsidR="004D08F0" w:rsidRPr="004D08F0" w:rsidRDefault="004D08F0" w:rsidP="00524E97">
            <w:pPr>
              <w:jc w:val="center"/>
              <w:rPr>
                <w:rFonts w:ascii="Arial Narrow" w:hAnsi="Arial Narrow" w:cs="Tahoma"/>
                <w:color w:val="000000"/>
                <w:sz w:val="20"/>
                <w:szCs w:val="20"/>
                <w:lang w:val="en-GB" w:eastAsia="en-GB"/>
              </w:rPr>
            </w:pPr>
            <w:r w:rsidRPr="004D08F0">
              <w:rPr>
                <w:rFonts w:ascii="Arial Narrow" w:hAnsi="Arial Narrow" w:cs="Tahoma"/>
                <w:color w:val="000000"/>
                <w:sz w:val="20"/>
                <w:szCs w:val="20"/>
                <w:lang w:val="en-GB" w:eastAsia="en-GB"/>
              </w:rPr>
              <w:t xml:space="preserve">Isoprenes ε-iso, </w:t>
            </w:r>
            <w:r w:rsidRPr="004D08F0">
              <w:rPr>
                <w:rFonts w:ascii="Arial Narrow" w:hAnsi="Arial Narrow" w:cs="Tahoma"/>
                <w:sz w:val="20"/>
                <w:szCs w:val="20"/>
                <w:lang w:val="en-GB" w:eastAsia="nl-BE"/>
              </w:rPr>
              <w:t>µg/g*h</w:t>
            </w:r>
          </w:p>
        </w:tc>
        <w:tc>
          <w:tcPr>
            <w:tcW w:w="1203" w:type="dxa"/>
            <w:shd w:val="clear" w:color="auto" w:fill="CCFFCC"/>
            <w:noWrap/>
            <w:hideMark/>
          </w:tcPr>
          <w:p w:rsidR="004D08F0" w:rsidRPr="004D08F0" w:rsidRDefault="004D08F0" w:rsidP="00524E97">
            <w:pPr>
              <w:jc w:val="center"/>
              <w:rPr>
                <w:rFonts w:ascii="Arial Narrow" w:hAnsi="Arial Narrow" w:cs="Tahoma"/>
                <w:color w:val="000000"/>
                <w:sz w:val="20"/>
                <w:szCs w:val="20"/>
                <w:lang w:val="en-GB" w:eastAsia="en-GB"/>
              </w:rPr>
            </w:pPr>
            <w:r w:rsidRPr="004D08F0">
              <w:rPr>
                <w:rFonts w:ascii="Arial Narrow" w:hAnsi="Arial Narrow" w:cs="Tahoma"/>
                <w:sz w:val="20"/>
                <w:szCs w:val="20"/>
                <w:lang w:val="en-GB" w:eastAsia="nl-BE"/>
              </w:rPr>
              <w:t>Monoterpenes</w:t>
            </w:r>
            <w:r w:rsidRPr="004D08F0">
              <w:rPr>
                <w:rFonts w:ascii="Arial Narrow" w:hAnsi="Arial Narrow" w:cs="Tahoma"/>
                <w:color w:val="000000"/>
                <w:sz w:val="20"/>
                <w:szCs w:val="20"/>
                <w:lang w:val="en-GB" w:eastAsia="en-GB"/>
              </w:rPr>
              <w:t xml:space="preserve"> ε-mts, </w:t>
            </w:r>
            <w:r w:rsidRPr="004D08F0">
              <w:rPr>
                <w:rFonts w:ascii="Arial Narrow" w:hAnsi="Arial Narrow" w:cs="Tahoma"/>
                <w:sz w:val="20"/>
                <w:szCs w:val="20"/>
                <w:lang w:val="en-GB" w:eastAsia="nl-BE"/>
              </w:rPr>
              <w:t>µg/g*h</w:t>
            </w:r>
          </w:p>
        </w:tc>
        <w:tc>
          <w:tcPr>
            <w:tcW w:w="1203" w:type="dxa"/>
            <w:shd w:val="clear" w:color="auto" w:fill="CCFFCC"/>
            <w:noWrap/>
            <w:hideMark/>
          </w:tcPr>
          <w:p w:rsidR="004D08F0" w:rsidRPr="004D08F0" w:rsidRDefault="004D08F0" w:rsidP="00524E97">
            <w:pPr>
              <w:jc w:val="center"/>
              <w:rPr>
                <w:rFonts w:ascii="Arial Narrow" w:hAnsi="Arial Narrow" w:cs="Tahoma"/>
                <w:color w:val="000000"/>
                <w:sz w:val="20"/>
                <w:szCs w:val="20"/>
                <w:lang w:val="en-GB" w:eastAsia="en-GB"/>
              </w:rPr>
            </w:pPr>
            <w:r w:rsidRPr="004D08F0">
              <w:rPr>
                <w:rFonts w:ascii="Arial Narrow" w:hAnsi="Arial Narrow" w:cs="Tahoma"/>
                <w:sz w:val="20"/>
                <w:szCs w:val="20"/>
                <w:lang w:val="en-GB" w:eastAsia="nl-BE"/>
              </w:rPr>
              <w:t xml:space="preserve">o-VOC </w:t>
            </w:r>
            <w:r w:rsidRPr="004D08F0">
              <w:rPr>
                <w:rFonts w:ascii="Arial Narrow" w:hAnsi="Arial Narrow" w:cs="Tahoma"/>
                <w:color w:val="000000"/>
                <w:sz w:val="20"/>
                <w:szCs w:val="20"/>
                <w:lang w:val="en-GB" w:eastAsia="en-GB"/>
              </w:rPr>
              <w:t xml:space="preserve">ε-ovoc, </w:t>
            </w:r>
            <w:r w:rsidRPr="004D08F0">
              <w:rPr>
                <w:rFonts w:ascii="Arial Narrow" w:hAnsi="Arial Narrow" w:cs="Tahoma"/>
                <w:sz w:val="20"/>
                <w:szCs w:val="20"/>
                <w:lang w:val="en-GB" w:eastAsia="nl-BE"/>
              </w:rPr>
              <w:t>µg/g*h</w:t>
            </w:r>
          </w:p>
        </w:tc>
        <w:tc>
          <w:tcPr>
            <w:tcW w:w="1203" w:type="dxa"/>
            <w:shd w:val="clear" w:color="auto" w:fill="CCFFCC"/>
          </w:tcPr>
          <w:p w:rsidR="004D08F0" w:rsidRPr="004D08F0" w:rsidRDefault="004D08F0" w:rsidP="00524E97">
            <w:pPr>
              <w:jc w:val="center"/>
              <w:rPr>
                <w:rFonts w:ascii="Arial Narrow" w:hAnsi="Arial Narrow" w:cs="Tahoma"/>
                <w:sz w:val="20"/>
                <w:szCs w:val="20"/>
                <w:vertAlign w:val="superscript"/>
                <w:lang w:val="en-GB" w:eastAsia="nl-BE"/>
              </w:rPr>
            </w:pPr>
            <w:r w:rsidRPr="004D08F0">
              <w:rPr>
                <w:rFonts w:ascii="Arial Narrow" w:hAnsi="Arial Narrow" w:cs="Tahoma"/>
                <w:sz w:val="20"/>
                <w:szCs w:val="20"/>
                <w:lang w:val="en-GB" w:eastAsia="nl-BE"/>
              </w:rPr>
              <w:t>Emission factor, t/km</w:t>
            </w:r>
            <w:r w:rsidRPr="004D08F0">
              <w:rPr>
                <w:rFonts w:ascii="Arial Narrow" w:hAnsi="Arial Narrow" w:cs="Tahoma"/>
                <w:sz w:val="20"/>
                <w:szCs w:val="20"/>
                <w:vertAlign w:val="superscript"/>
                <w:lang w:val="en-GB" w:eastAsia="nl-BE"/>
              </w:rPr>
              <w:t>2</w:t>
            </w:r>
          </w:p>
        </w:tc>
      </w:tr>
      <w:tr w:rsidR="004D08F0" w:rsidRPr="004D08F0" w:rsidTr="00524E97">
        <w:trPr>
          <w:trHeight w:val="300"/>
        </w:trPr>
        <w:tc>
          <w:tcPr>
            <w:tcW w:w="1242"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Pine</w:t>
            </w:r>
          </w:p>
        </w:tc>
        <w:tc>
          <w:tcPr>
            <w:tcW w:w="1276"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Pinus sylvestris</w:t>
            </w:r>
          </w:p>
        </w:tc>
        <w:tc>
          <w:tcPr>
            <w:tcW w:w="709"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e</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700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1.41</w:t>
            </w:r>
          </w:p>
        </w:tc>
      </w:tr>
      <w:tr w:rsidR="004D08F0" w:rsidRPr="004D08F0" w:rsidTr="00524E97">
        <w:trPr>
          <w:trHeight w:val="300"/>
        </w:trPr>
        <w:tc>
          <w:tcPr>
            <w:tcW w:w="1242"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Spruce</w:t>
            </w:r>
          </w:p>
        </w:tc>
        <w:tc>
          <w:tcPr>
            <w:tcW w:w="1276"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Picea abies</w:t>
            </w:r>
          </w:p>
        </w:tc>
        <w:tc>
          <w:tcPr>
            <w:tcW w:w="709"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e</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1400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3.50</w:t>
            </w:r>
          </w:p>
        </w:tc>
      </w:tr>
      <w:tr w:rsidR="004D08F0" w:rsidRPr="004D08F0" w:rsidTr="00524E97">
        <w:trPr>
          <w:trHeight w:val="300"/>
        </w:trPr>
        <w:tc>
          <w:tcPr>
            <w:tcW w:w="1242"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Birch</w:t>
            </w:r>
          </w:p>
        </w:tc>
        <w:tc>
          <w:tcPr>
            <w:tcW w:w="1276"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Betula</w:t>
            </w:r>
          </w:p>
        </w:tc>
        <w:tc>
          <w:tcPr>
            <w:tcW w:w="709"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d</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320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0.2</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0.31</w:t>
            </w:r>
          </w:p>
        </w:tc>
      </w:tr>
      <w:tr w:rsidR="004D08F0" w:rsidRPr="004D08F0" w:rsidTr="00524E97">
        <w:trPr>
          <w:trHeight w:val="300"/>
        </w:trPr>
        <w:tc>
          <w:tcPr>
            <w:tcW w:w="1242"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Asp</w:t>
            </w:r>
          </w:p>
        </w:tc>
        <w:tc>
          <w:tcPr>
            <w:tcW w:w="1276"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Populus</w:t>
            </w:r>
          </w:p>
        </w:tc>
        <w:tc>
          <w:tcPr>
            <w:tcW w:w="709" w:type="dxa"/>
            <w:noWrap/>
            <w:hideMark/>
          </w:tcPr>
          <w:p w:rsidR="004D08F0" w:rsidRPr="004D08F0" w:rsidRDefault="004D08F0" w:rsidP="00524E97">
            <w:pPr>
              <w:jc w:val="center"/>
              <w:rPr>
                <w:rFonts w:ascii="Arial Narrow" w:hAnsi="Arial Narrow"/>
                <w:color w:val="000000"/>
                <w:sz w:val="20"/>
                <w:szCs w:val="20"/>
                <w:lang w:val="en-GB" w:eastAsia="en-GB"/>
              </w:rPr>
            </w:pP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320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60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8.37</w:t>
            </w:r>
          </w:p>
        </w:tc>
      </w:tr>
      <w:tr w:rsidR="004D08F0" w:rsidRPr="004D08F0" w:rsidTr="00524E97">
        <w:trPr>
          <w:trHeight w:val="300"/>
        </w:trPr>
        <w:tc>
          <w:tcPr>
            <w:tcW w:w="1242"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Common Alder</w:t>
            </w:r>
          </w:p>
        </w:tc>
        <w:tc>
          <w:tcPr>
            <w:tcW w:w="1276"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 xml:space="preserve">Alnus </w:t>
            </w:r>
          </w:p>
        </w:tc>
        <w:tc>
          <w:tcPr>
            <w:tcW w:w="709"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d</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320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0.54</w:t>
            </w:r>
          </w:p>
        </w:tc>
      </w:tr>
      <w:tr w:rsidR="004D08F0" w:rsidRPr="004D08F0" w:rsidTr="00524E97">
        <w:trPr>
          <w:trHeight w:val="300"/>
        </w:trPr>
        <w:tc>
          <w:tcPr>
            <w:tcW w:w="1242"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Ash</w:t>
            </w:r>
          </w:p>
        </w:tc>
        <w:tc>
          <w:tcPr>
            <w:tcW w:w="1276"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Fraxinus</w:t>
            </w:r>
          </w:p>
        </w:tc>
        <w:tc>
          <w:tcPr>
            <w:tcW w:w="709"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d</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320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0.27</w:t>
            </w:r>
          </w:p>
        </w:tc>
      </w:tr>
      <w:tr w:rsidR="004D08F0" w:rsidRPr="004D08F0" w:rsidTr="00524E97">
        <w:trPr>
          <w:trHeight w:val="300"/>
        </w:trPr>
        <w:tc>
          <w:tcPr>
            <w:tcW w:w="1242"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Oak</w:t>
            </w:r>
          </w:p>
        </w:tc>
        <w:tc>
          <w:tcPr>
            <w:tcW w:w="1276"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Quercus robur</w:t>
            </w:r>
          </w:p>
        </w:tc>
        <w:tc>
          <w:tcPr>
            <w:tcW w:w="709"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d</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320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60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0.2</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8.41</w:t>
            </w:r>
          </w:p>
        </w:tc>
      </w:tr>
      <w:tr w:rsidR="004D08F0" w:rsidRPr="004D08F0" w:rsidTr="00524E97">
        <w:trPr>
          <w:trHeight w:val="300"/>
        </w:trPr>
        <w:tc>
          <w:tcPr>
            <w:tcW w:w="1242"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Grassland (meadows/ pastures)</w:t>
            </w:r>
          </w:p>
        </w:tc>
        <w:tc>
          <w:tcPr>
            <w:tcW w:w="1276"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w:t>
            </w:r>
          </w:p>
        </w:tc>
        <w:tc>
          <w:tcPr>
            <w:tcW w:w="709"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400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0.1</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0.36</w:t>
            </w:r>
          </w:p>
        </w:tc>
      </w:tr>
      <w:tr w:rsidR="004D08F0" w:rsidRPr="004D08F0" w:rsidTr="00524E97">
        <w:trPr>
          <w:trHeight w:val="300"/>
        </w:trPr>
        <w:tc>
          <w:tcPr>
            <w:tcW w:w="1242"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Grass related crops</w:t>
            </w:r>
          </w:p>
        </w:tc>
        <w:tc>
          <w:tcPr>
            <w:tcW w:w="1276" w:type="dxa"/>
            <w:noWrap/>
            <w:hideMark/>
          </w:tcPr>
          <w:p w:rsidR="004D08F0" w:rsidRPr="004D08F0" w:rsidRDefault="004D08F0" w:rsidP="00524E97">
            <w:pP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w:t>
            </w:r>
          </w:p>
        </w:tc>
        <w:tc>
          <w:tcPr>
            <w:tcW w:w="709"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800</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0.002</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0.1</w:t>
            </w:r>
          </w:p>
        </w:tc>
        <w:tc>
          <w:tcPr>
            <w:tcW w:w="1203" w:type="dxa"/>
            <w:noWrap/>
            <w:hideMark/>
          </w:tcPr>
          <w:p w:rsidR="004D08F0" w:rsidRPr="004D08F0" w:rsidRDefault="004D08F0" w:rsidP="00524E97">
            <w:pPr>
              <w:jc w:val="center"/>
              <w:rPr>
                <w:rFonts w:ascii="Arial Narrow" w:hAnsi="Arial Narrow"/>
                <w:color w:val="000000"/>
                <w:sz w:val="20"/>
                <w:szCs w:val="20"/>
                <w:lang w:val="en-GB" w:eastAsia="en-GB"/>
              </w:rPr>
            </w:pPr>
            <w:r w:rsidRPr="004D08F0">
              <w:rPr>
                <w:rFonts w:ascii="Arial Narrow" w:hAnsi="Arial Narrow"/>
                <w:color w:val="000000"/>
                <w:sz w:val="20"/>
                <w:szCs w:val="20"/>
                <w:lang w:val="en-GB" w:eastAsia="en-GB"/>
              </w:rPr>
              <w:t>1.5</w:t>
            </w:r>
          </w:p>
        </w:tc>
        <w:tc>
          <w:tcPr>
            <w:tcW w:w="1203" w:type="dxa"/>
          </w:tcPr>
          <w:p w:rsidR="004D08F0" w:rsidRPr="004D08F0" w:rsidRDefault="004D08F0" w:rsidP="00524E97">
            <w:pPr>
              <w:jc w:val="center"/>
              <w:rPr>
                <w:rFonts w:ascii="Arial Narrow" w:hAnsi="Arial Narrow"/>
                <w:color w:val="000000"/>
                <w:sz w:val="20"/>
                <w:szCs w:val="20"/>
                <w:lang w:val="en-GB"/>
              </w:rPr>
            </w:pPr>
            <w:r w:rsidRPr="004D08F0">
              <w:rPr>
                <w:rFonts w:ascii="Arial Narrow" w:hAnsi="Arial Narrow"/>
                <w:color w:val="000000"/>
                <w:sz w:val="20"/>
                <w:szCs w:val="20"/>
                <w:lang w:val="en-GB"/>
              </w:rPr>
              <w:t>0.72</w:t>
            </w:r>
          </w:p>
        </w:tc>
      </w:tr>
    </w:tbl>
    <w:p w:rsidR="004D08F0" w:rsidRPr="004D08F0" w:rsidRDefault="004D08F0" w:rsidP="004D08F0">
      <w:pPr>
        <w:pStyle w:val="tabelopmerking"/>
        <w:rPr>
          <w:i/>
        </w:rPr>
      </w:pPr>
      <w:r w:rsidRPr="004D08F0">
        <w:rPr>
          <w:i/>
        </w:rPr>
        <w:t>(1) D=deciduous; E=evergreen</w:t>
      </w:r>
    </w:p>
    <w:p w:rsidR="004D08F0" w:rsidRPr="004D08F0" w:rsidRDefault="004D08F0" w:rsidP="004D08F0">
      <w:pPr>
        <w:pStyle w:val="Heading3"/>
        <w:numPr>
          <w:ilvl w:val="2"/>
          <w:numId w:val="1"/>
        </w:numPr>
        <w:rPr>
          <w:lang w:val="en-GB"/>
        </w:rPr>
      </w:pPr>
      <w:bookmarkStart w:id="92" w:name="_Toc264451347"/>
      <w:r w:rsidRPr="004D08F0">
        <w:rPr>
          <w:lang w:val="en-GB"/>
        </w:rPr>
        <w:t>Activity data</w:t>
      </w:r>
      <w:bookmarkEnd w:id="92"/>
    </w:p>
    <w:p w:rsidR="004D08F0" w:rsidRPr="004D08F0" w:rsidRDefault="00853B9A" w:rsidP="00582E7B">
      <w:pPr>
        <w:pStyle w:val="Default"/>
        <w:spacing w:before="120"/>
        <w:jc w:val="both"/>
        <w:rPr>
          <w:rFonts w:ascii="Tahoma" w:hAnsi="Tahoma" w:cs="Tahoma"/>
          <w:sz w:val="20"/>
          <w:szCs w:val="20"/>
          <w:lang w:val="en-GB"/>
        </w:rPr>
      </w:pPr>
      <w:r>
        <w:rPr>
          <w:rFonts w:ascii="Tahoma" w:hAnsi="Tahoma" w:cs="Tahoma"/>
          <w:sz w:val="20"/>
          <w:szCs w:val="20"/>
          <w:lang w:val="en-GB"/>
        </w:rPr>
        <w:t>The a</w:t>
      </w:r>
      <w:r w:rsidR="004D08F0" w:rsidRPr="004D08F0">
        <w:rPr>
          <w:rFonts w:ascii="Tahoma" w:hAnsi="Tahoma" w:cs="Tahoma"/>
          <w:sz w:val="20"/>
          <w:szCs w:val="20"/>
          <w:lang w:val="en-GB"/>
        </w:rPr>
        <w:t xml:space="preserve">rea used per vegetation type can be obtained from Statistics Estonia. For </w:t>
      </w:r>
      <w:r>
        <w:rPr>
          <w:rFonts w:ascii="Tahoma" w:hAnsi="Tahoma" w:cs="Tahoma"/>
          <w:sz w:val="20"/>
          <w:szCs w:val="20"/>
          <w:lang w:val="en-GB"/>
        </w:rPr>
        <w:t xml:space="preserve">the </w:t>
      </w:r>
      <w:r w:rsidR="004D08F0" w:rsidRPr="004D08F0">
        <w:rPr>
          <w:rFonts w:ascii="Tahoma" w:hAnsi="Tahoma" w:cs="Tahoma"/>
          <w:sz w:val="20"/>
          <w:szCs w:val="20"/>
          <w:lang w:val="en-GB"/>
        </w:rPr>
        <w:t xml:space="preserve">years 1990 and 1995 information </w:t>
      </w:r>
      <w:r>
        <w:rPr>
          <w:rFonts w:ascii="Tahoma" w:hAnsi="Tahoma" w:cs="Tahoma"/>
          <w:sz w:val="20"/>
          <w:szCs w:val="20"/>
          <w:lang w:val="en-GB"/>
        </w:rPr>
        <w:t>on</w:t>
      </w:r>
      <w:r w:rsidRPr="004D08F0">
        <w:rPr>
          <w:rFonts w:ascii="Tahoma" w:hAnsi="Tahoma" w:cs="Tahoma"/>
          <w:sz w:val="20"/>
          <w:szCs w:val="20"/>
          <w:lang w:val="en-GB"/>
        </w:rPr>
        <w:t xml:space="preserve"> </w:t>
      </w:r>
      <w:r w:rsidR="00582E7B">
        <w:rPr>
          <w:rFonts w:ascii="Tahoma" w:hAnsi="Tahoma" w:cs="Tahoma"/>
          <w:sz w:val="20"/>
          <w:szCs w:val="20"/>
          <w:lang w:val="en-GB"/>
        </w:rPr>
        <w:t>forest land is not available</w:t>
      </w:r>
      <w:r>
        <w:rPr>
          <w:rFonts w:ascii="Tahoma" w:hAnsi="Tahoma" w:cs="Tahoma"/>
          <w:sz w:val="20"/>
          <w:szCs w:val="20"/>
          <w:lang w:val="en-GB"/>
        </w:rPr>
        <w:t>,</w:t>
      </w:r>
      <w:r w:rsidR="00582E7B">
        <w:rPr>
          <w:rFonts w:ascii="Tahoma" w:hAnsi="Tahoma" w:cs="Tahoma"/>
          <w:sz w:val="20"/>
          <w:szCs w:val="20"/>
          <w:lang w:val="en-GB"/>
        </w:rPr>
        <w:t xml:space="preserve"> </w:t>
      </w:r>
      <w:r w:rsidR="004D08F0" w:rsidRPr="004D08F0">
        <w:rPr>
          <w:rFonts w:ascii="Tahoma" w:hAnsi="Tahoma" w:cs="Tahoma"/>
          <w:sz w:val="20"/>
          <w:szCs w:val="20"/>
          <w:lang w:val="en-GB"/>
        </w:rPr>
        <w:t xml:space="preserve">therefore the information from </w:t>
      </w:r>
      <w:r>
        <w:rPr>
          <w:rFonts w:ascii="Tahoma" w:hAnsi="Tahoma" w:cs="Tahoma"/>
          <w:sz w:val="20"/>
          <w:szCs w:val="20"/>
          <w:lang w:val="en-GB"/>
        </w:rPr>
        <w:t xml:space="preserve">the </w:t>
      </w:r>
      <w:r w:rsidR="004D08F0" w:rsidRPr="004D08F0">
        <w:rPr>
          <w:rFonts w:ascii="Tahoma" w:hAnsi="Tahoma" w:cs="Tahoma"/>
          <w:sz w:val="20"/>
          <w:szCs w:val="20"/>
          <w:lang w:val="en-GB"/>
        </w:rPr>
        <w:t xml:space="preserve">Yearbook FORESTS (2008) was used. From this reference the available information about </w:t>
      </w:r>
      <w:r>
        <w:rPr>
          <w:rFonts w:ascii="Tahoma" w:hAnsi="Tahoma" w:cs="Tahoma"/>
          <w:sz w:val="20"/>
          <w:szCs w:val="20"/>
          <w:lang w:val="en-GB"/>
        </w:rPr>
        <w:t xml:space="preserve">the </w:t>
      </w:r>
      <w:r w:rsidR="004D08F0" w:rsidRPr="004D08F0">
        <w:rPr>
          <w:rFonts w:ascii="Tahoma" w:hAnsi="Tahoma" w:cs="Tahoma"/>
          <w:sz w:val="20"/>
          <w:szCs w:val="20"/>
          <w:lang w:val="en-GB"/>
        </w:rPr>
        <w:t xml:space="preserve">closest years - 1988 and 1994 was applied accordingly for </w:t>
      </w:r>
      <w:r>
        <w:rPr>
          <w:rFonts w:ascii="Tahoma" w:hAnsi="Tahoma" w:cs="Tahoma"/>
          <w:sz w:val="20"/>
          <w:szCs w:val="20"/>
          <w:lang w:val="en-GB"/>
        </w:rPr>
        <w:t xml:space="preserve">the </w:t>
      </w:r>
      <w:r w:rsidR="004D08F0" w:rsidRPr="004D08F0">
        <w:rPr>
          <w:rFonts w:ascii="Tahoma" w:hAnsi="Tahoma" w:cs="Tahoma"/>
          <w:sz w:val="20"/>
          <w:szCs w:val="20"/>
          <w:lang w:val="en-GB"/>
        </w:rPr>
        <w:t xml:space="preserve">years 1990 and 1995. </w:t>
      </w:r>
      <w:r>
        <w:rPr>
          <w:rFonts w:ascii="Tahoma" w:hAnsi="Tahoma" w:cs="Tahoma"/>
          <w:sz w:val="20"/>
          <w:szCs w:val="20"/>
          <w:lang w:val="en-GB"/>
        </w:rPr>
        <w:t>The d</w:t>
      </w:r>
      <w:r w:rsidR="004D08F0" w:rsidRPr="004D08F0">
        <w:rPr>
          <w:rFonts w:ascii="Tahoma" w:hAnsi="Tahoma" w:cs="Tahoma"/>
          <w:sz w:val="20"/>
          <w:szCs w:val="20"/>
          <w:lang w:val="en-GB"/>
        </w:rPr>
        <w:t xml:space="preserve">istribution of forest land area by dominant tree species in counties </w:t>
      </w:r>
      <w:r>
        <w:rPr>
          <w:rFonts w:ascii="Tahoma" w:hAnsi="Tahoma" w:cs="Tahoma"/>
          <w:sz w:val="20"/>
          <w:szCs w:val="20"/>
          <w:lang w:val="en-GB"/>
        </w:rPr>
        <w:t>is</w:t>
      </w:r>
      <w:r w:rsidRPr="004D08F0">
        <w:rPr>
          <w:rFonts w:ascii="Tahoma" w:hAnsi="Tahoma" w:cs="Tahoma"/>
          <w:sz w:val="20"/>
          <w:szCs w:val="20"/>
          <w:lang w:val="en-GB"/>
        </w:rPr>
        <w:t xml:space="preserve"> </w:t>
      </w:r>
      <w:r w:rsidR="004D08F0" w:rsidRPr="004D08F0">
        <w:rPr>
          <w:rFonts w:ascii="Tahoma" w:hAnsi="Tahoma" w:cs="Tahoma"/>
          <w:sz w:val="20"/>
          <w:szCs w:val="20"/>
          <w:lang w:val="en-GB"/>
        </w:rPr>
        <w:t xml:space="preserve">performed using information from </w:t>
      </w:r>
      <w:r>
        <w:rPr>
          <w:rFonts w:ascii="Tahoma" w:hAnsi="Tahoma" w:cs="Tahoma"/>
          <w:sz w:val="20"/>
          <w:szCs w:val="20"/>
          <w:lang w:val="en-GB"/>
        </w:rPr>
        <w:t xml:space="preserve">the </w:t>
      </w:r>
      <w:r w:rsidR="004D08F0" w:rsidRPr="004D08F0">
        <w:rPr>
          <w:rFonts w:ascii="Tahoma" w:hAnsi="Tahoma" w:cs="Tahoma"/>
          <w:sz w:val="20"/>
          <w:szCs w:val="20"/>
          <w:lang w:val="en-GB"/>
        </w:rPr>
        <w:t xml:space="preserve">Forest register (Centre of Forest Protection and Silviculture). </w:t>
      </w:r>
    </w:p>
    <w:p w:rsidR="004D08F0" w:rsidRDefault="004D08F0" w:rsidP="00582E7B">
      <w:pPr>
        <w:pStyle w:val="Default"/>
        <w:spacing w:before="120"/>
        <w:jc w:val="both"/>
        <w:rPr>
          <w:rFonts w:ascii="Tahoma" w:hAnsi="Tahoma" w:cs="Tahoma"/>
          <w:sz w:val="20"/>
          <w:szCs w:val="20"/>
          <w:lang w:val="en-GB"/>
        </w:rPr>
      </w:pPr>
      <w:r w:rsidRPr="004D08F0">
        <w:rPr>
          <w:rFonts w:ascii="Tahoma" w:hAnsi="Tahoma" w:cs="Tahoma"/>
          <w:sz w:val="20"/>
          <w:szCs w:val="20"/>
          <w:lang w:val="en-GB"/>
        </w:rPr>
        <w:t xml:space="preserve">Statistics about agriculture lands obtained from Statistics Estonia contain information </w:t>
      </w:r>
      <w:r w:rsidR="00853B9A">
        <w:rPr>
          <w:rFonts w:ascii="Tahoma" w:hAnsi="Tahoma" w:cs="Tahoma"/>
          <w:sz w:val="20"/>
          <w:szCs w:val="20"/>
          <w:lang w:val="en-GB"/>
        </w:rPr>
        <w:t>on</w:t>
      </w:r>
      <w:r w:rsidR="00853B9A" w:rsidRPr="004D08F0">
        <w:rPr>
          <w:rFonts w:ascii="Tahoma" w:hAnsi="Tahoma" w:cs="Tahoma"/>
          <w:sz w:val="20"/>
          <w:szCs w:val="20"/>
          <w:lang w:val="en-GB"/>
        </w:rPr>
        <w:t xml:space="preserve"> </w:t>
      </w:r>
      <w:r w:rsidRPr="004D08F0">
        <w:rPr>
          <w:rFonts w:ascii="Tahoma" w:hAnsi="Tahoma" w:cs="Tahoma"/>
          <w:sz w:val="20"/>
          <w:szCs w:val="20"/>
          <w:lang w:val="en-GB"/>
        </w:rPr>
        <w:t xml:space="preserve">crop fields and cereal field area for years 1990 – 2008. These data were used for </w:t>
      </w:r>
      <w:r w:rsidR="00853B9A">
        <w:rPr>
          <w:rFonts w:ascii="Tahoma" w:hAnsi="Tahoma" w:cs="Tahoma"/>
          <w:sz w:val="20"/>
          <w:szCs w:val="20"/>
          <w:lang w:val="en-GB"/>
        </w:rPr>
        <w:t xml:space="preserve">calculating the </w:t>
      </w:r>
      <w:r w:rsidRPr="004D08F0">
        <w:rPr>
          <w:rFonts w:ascii="Tahoma" w:hAnsi="Tahoma" w:cs="Tahoma"/>
          <w:sz w:val="20"/>
          <w:szCs w:val="20"/>
          <w:lang w:val="en-GB"/>
        </w:rPr>
        <w:t xml:space="preserve">total emission. Information </w:t>
      </w:r>
      <w:r w:rsidR="00853B9A">
        <w:rPr>
          <w:rFonts w:ascii="Tahoma" w:hAnsi="Tahoma" w:cs="Tahoma"/>
          <w:sz w:val="20"/>
          <w:szCs w:val="20"/>
          <w:lang w:val="en-GB"/>
        </w:rPr>
        <w:t>on</w:t>
      </w:r>
      <w:r w:rsidR="00853B9A" w:rsidRPr="004D08F0">
        <w:rPr>
          <w:rFonts w:ascii="Tahoma" w:hAnsi="Tahoma" w:cs="Tahoma"/>
          <w:sz w:val="20"/>
          <w:szCs w:val="20"/>
          <w:lang w:val="en-GB"/>
        </w:rPr>
        <w:t xml:space="preserve"> </w:t>
      </w:r>
      <w:r w:rsidRPr="004D08F0">
        <w:rPr>
          <w:rFonts w:ascii="Tahoma" w:hAnsi="Tahoma" w:cs="Tahoma"/>
          <w:sz w:val="20"/>
          <w:szCs w:val="20"/>
          <w:lang w:val="en-GB"/>
        </w:rPr>
        <w:t>permanent grasslands is available for</w:t>
      </w:r>
      <w:r w:rsidR="00853B9A">
        <w:rPr>
          <w:rFonts w:ascii="Tahoma" w:hAnsi="Tahoma" w:cs="Tahoma"/>
          <w:sz w:val="20"/>
          <w:szCs w:val="20"/>
          <w:lang w:val="en-GB"/>
        </w:rPr>
        <w:t xml:space="preserve"> the</w:t>
      </w:r>
      <w:r w:rsidRPr="004D08F0">
        <w:rPr>
          <w:rFonts w:ascii="Tahoma" w:hAnsi="Tahoma" w:cs="Tahoma"/>
          <w:sz w:val="20"/>
          <w:szCs w:val="20"/>
          <w:lang w:val="en-GB"/>
        </w:rPr>
        <w:t xml:space="preserve"> years 2005 – 2008. There is no information in </w:t>
      </w:r>
      <w:r w:rsidR="00853B9A">
        <w:rPr>
          <w:rFonts w:ascii="Tahoma" w:hAnsi="Tahoma" w:cs="Tahoma"/>
          <w:sz w:val="20"/>
          <w:szCs w:val="20"/>
          <w:lang w:val="en-GB"/>
        </w:rPr>
        <w:t xml:space="preserve">the </w:t>
      </w:r>
      <w:r w:rsidRPr="004D08F0">
        <w:rPr>
          <w:rFonts w:ascii="Tahoma" w:hAnsi="Tahoma" w:cs="Tahoma"/>
          <w:sz w:val="20"/>
          <w:szCs w:val="20"/>
          <w:lang w:val="en-GB"/>
        </w:rPr>
        <w:t xml:space="preserve">Statistical database for </w:t>
      </w:r>
      <w:r w:rsidR="00853B9A">
        <w:rPr>
          <w:rFonts w:ascii="Tahoma" w:hAnsi="Tahoma" w:cs="Tahoma"/>
          <w:sz w:val="20"/>
          <w:szCs w:val="20"/>
          <w:lang w:val="en-GB"/>
        </w:rPr>
        <w:t xml:space="preserve">the </w:t>
      </w:r>
      <w:r w:rsidRPr="004D08F0">
        <w:rPr>
          <w:rFonts w:ascii="Tahoma" w:hAnsi="Tahoma" w:cs="Tahoma"/>
          <w:sz w:val="20"/>
          <w:szCs w:val="20"/>
          <w:lang w:val="en-GB"/>
        </w:rPr>
        <w:t xml:space="preserve">years 1990 – 2000. For </w:t>
      </w:r>
      <w:r w:rsidR="00853B9A">
        <w:rPr>
          <w:rFonts w:ascii="Tahoma" w:hAnsi="Tahoma" w:cs="Tahoma"/>
          <w:sz w:val="20"/>
          <w:szCs w:val="20"/>
          <w:lang w:val="en-GB"/>
        </w:rPr>
        <w:t xml:space="preserve">calculating the </w:t>
      </w:r>
      <w:r w:rsidRPr="004D08F0">
        <w:rPr>
          <w:rFonts w:ascii="Tahoma" w:hAnsi="Tahoma" w:cs="Tahoma"/>
          <w:sz w:val="20"/>
          <w:szCs w:val="20"/>
          <w:lang w:val="en-GB"/>
        </w:rPr>
        <w:t xml:space="preserve">total emission areas were calculated using data from </w:t>
      </w:r>
      <w:r w:rsidRPr="00582E7B">
        <w:rPr>
          <w:rFonts w:ascii="Tahoma" w:hAnsi="Tahoma" w:cs="Tahoma"/>
          <w:sz w:val="20"/>
          <w:szCs w:val="20"/>
          <w:lang w:val="en-GB"/>
        </w:rPr>
        <w:t>CORINE Land Cover</w:t>
      </w:r>
      <w:r w:rsidRPr="004D08F0">
        <w:rPr>
          <w:rFonts w:ascii="Tahoma" w:hAnsi="Tahoma" w:cs="Tahoma"/>
          <w:sz w:val="20"/>
          <w:szCs w:val="20"/>
          <w:lang w:val="en-GB"/>
        </w:rPr>
        <w:t xml:space="preserve"> 1990 and 2000.</w:t>
      </w:r>
    </w:p>
    <w:p w:rsidR="005750C7" w:rsidRPr="004D08F0" w:rsidRDefault="005750C7" w:rsidP="005750C7">
      <w:pPr>
        <w:pStyle w:val="Caption"/>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Pr>
          <w:noProof/>
          <w:lang w:val="en-GB"/>
        </w:rPr>
        <w:t>97</w:t>
      </w:r>
      <w:r w:rsidR="00841A68" w:rsidRPr="004D08F0">
        <w:rPr>
          <w:lang w:val="en-GB"/>
        </w:rPr>
        <w:fldChar w:fldCharType="end"/>
      </w:r>
      <w:r w:rsidRPr="004D08F0">
        <w:rPr>
          <w:lang w:val="en-GB"/>
        </w:rPr>
        <w:t xml:space="preserve"> Activity data used for NMVOC emission calculation in 1990 – 2008 (</w:t>
      </w:r>
      <w:r w:rsidRPr="004D08F0">
        <w:rPr>
          <w:rFonts w:ascii="Arial" w:hAnsi="Arial" w:cs="Arial"/>
          <w:lang w:val="en-GB"/>
        </w:rPr>
        <w:t>thousand ha</w:t>
      </w:r>
      <w:r w:rsidRPr="004D08F0">
        <w:rPr>
          <w:lang w:val="en-GB"/>
        </w:rPr>
        <w:t>)</w:t>
      </w:r>
    </w:p>
    <w:p w:rsidR="005750C7" w:rsidRPr="004D08F0" w:rsidRDefault="005750C7" w:rsidP="00582E7B">
      <w:pPr>
        <w:pStyle w:val="Default"/>
        <w:spacing w:before="120"/>
        <w:jc w:val="both"/>
        <w:rPr>
          <w:rFonts w:ascii="Tahoma" w:hAnsi="Tahoma" w:cs="Tahoma"/>
          <w:sz w:val="20"/>
          <w:szCs w:val="20"/>
          <w:lang w:val="en-GB"/>
        </w:rPr>
      </w:pPr>
    </w:p>
    <w:tbl>
      <w:tblPr>
        <w:tblpPr w:leftFromText="180" w:rightFromText="180" w:vertAnchor="text" w:horzAnchor="margin" w:tblpY="-9"/>
        <w:tblW w:w="0" w:type="auto"/>
        <w:tblLayout w:type="fixed"/>
        <w:tblCellMar>
          <w:left w:w="70" w:type="dxa"/>
          <w:right w:w="70" w:type="dxa"/>
        </w:tblCellMar>
        <w:tblLook w:val="04A0"/>
      </w:tblPr>
      <w:tblGrid>
        <w:gridCol w:w="2859"/>
        <w:gridCol w:w="893"/>
        <w:gridCol w:w="893"/>
        <w:gridCol w:w="893"/>
        <w:gridCol w:w="893"/>
        <w:gridCol w:w="893"/>
        <w:gridCol w:w="893"/>
        <w:gridCol w:w="894"/>
      </w:tblGrid>
      <w:tr w:rsidR="004D08F0" w:rsidRPr="004D08F0" w:rsidTr="00524E97">
        <w:trPr>
          <w:trHeight w:val="300"/>
        </w:trPr>
        <w:tc>
          <w:tcPr>
            <w:tcW w:w="285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s="Tahoma"/>
                <w:sz w:val="20"/>
                <w:szCs w:val="20"/>
                <w:lang w:val="en-GB"/>
              </w:rPr>
              <w:t>Forest land area by dominant tree species</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1990</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1995</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2000</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2005</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2006</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2007</w:t>
            </w:r>
          </w:p>
        </w:tc>
        <w:tc>
          <w:tcPr>
            <w:tcW w:w="894"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2008</w:t>
            </w:r>
          </w:p>
        </w:tc>
      </w:tr>
      <w:tr w:rsidR="004D08F0" w:rsidRPr="004D08F0" w:rsidTr="00524E97">
        <w:trPr>
          <w:trHeight w:val="300"/>
        </w:trPr>
        <w:tc>
          <w:tcPr>
            <w:tcW w:w="2859" w:type="dxa"/>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rPr>
                <w:rFonts w:ascii="Arial Narrow" w:hAnsi="Arial Narrow" w:cs="Arial"/>
                <w:sz w:val="20"/>
                <w:szCs w:val="20"/>
                <w:lang w:val="en-GB"/>
              </w:rPr>
            </w:pPr>
            <w:r w:rsidRPr="004D08F0">
              <w:rPr>
                <w:rFonts w:ascii="Arial Narrow" w:hAnsi="Arial Narrow" w:cs="Arial"/>
                <w:sz w:val="20"/>
                <w:szCs w:val="20"/>
                <w:lang w:val="en-GB"/>
              </w:rPr>
              <w:t>Area of pine-woods</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749.6</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731.7</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724.0</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682.0</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667.1</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674.3</w:t>
            </w:r>
          </w:p>
        </w:tc>
        <w:tc>
          <w:tcPr>
            <w:tcW w:w="894"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706.6</w:t>
            </w:r>
          </w:p>
        </w:tc>
      </w:tr>
      <w:tr w:rsidR="004D08F0" w:rsidRPr="004D08F0" w:rsidTr="00524E97">
        <w:trPr>
          <w:trHeight w:val="300"/>
        </w:trPr>
        <w:tc>
          <w:tcPr>
            <w:tcW w:w="2859" w:type="dxa"/>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rPr>
                <w:rFonts w:ascii="Arial Narrow" w:hAnsi="Arial Narrow" w:cs="Arial"/>
                <w:sz w:val="20"/>
                <w:szCs w:val="20"/>
                <w:lang w:val="en-GB"/>
              </w:rPr>
            </w:pPr>
            <w:r w:rsidRPr="004D08F0">
              <w:rPr>
                <w:rFonts w:ascii="Arial Narrow" w:hAnsi="Arial Narrow" w:cs="Arial"/>
                <w:sz w:val="20"/>
                <w:szCs w:val="20"/>
                <w:lang w:val="en-GB"/>
              </w:rPr>
              <w:t>Area of spruce-woods</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454.2</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457.6</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370.5</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370.4</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360.4</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362.7</w:t>
            </w:r>
          </w:p>
        </w:tc>
        <w:tc>
          <w:tcPr>
            <w:tcW w:w="894"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362.9</w:t>
            </w:r>
          </w:p>
        </w:tc>
      </w:tr>
      <w:tr w:rsidR="004D08F0" w:rsidRPr="004D08F0" w:rsidTr="00524E97">
        <w:trPr>
          <w:trHeight w:val="300"/>
        </w:trPr>
        <w:tc>
          <w:tcPr>
            <w:tcW w:w="2859" w:type="dxa"/>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rPr>
                <w:rFonts w:ascii="Arial Narrow" w:hAnsi="Arial Narrow" w:cs="Arial"/>
                <w:sz w:val="20"/>
                <w:szCs w:val="20"/>
                <w:lang w:val="en-GB"/>
              </w:rPr>
            </w:pPr>
            <w:r w:rsidRPr="004D08F0">
              <w:rPr>
                <w:rFonts w:ascii="Arial Narrow" w:hAnsi="Arial Narrow" w:cs="Arial"/>
                <w:sz w:val="20"/>
                <w:szCs w:val="20"/>
                <w:lang w:val="en-GB"/>
              </w:rPr>
              <w:t>Area of birch-woods</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540.4</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585.3</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649.4</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654.0</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649.1</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659.0</w:t>
            </w:r>
          </w:p>
        </w:tc>
        <w:tc>
          <w:tcPr>
            <w:tcW w:w="894"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646.8</w:t>
            </w:r>
          </w:p>
        </w:tc>
      </w:tr>
      <w:tr w:rsidR="004D08F0" w:rsidRPr="004D08F0" w:rsidTr="00524E97">
        <w:trPr>
          <w:trHeight w:val="300"/>
        </w:trPr>
        <w:tc>
          <w:tcPr>
            <w:tcW w:w="2859" w:type="dxa"/>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rPr>
                <w:rFonts w:ascii="Arial Narrow" w:hAnsi="Arial Narrow" w:cs="Arial"/>
                <w:sz w:val="20"/>
                <w:szCs w:val="20"/>
                <w:lang w:val="en-GB"/>
              </w:rPr>
            </w:pPr>
            <w:r w:rsidRPr="004D08F0">
              <w:rPr>
                <w:rFonts w:ascii="Arial Narrow" w:hAnsi="Arial Narrow" w:cs="Arial"/>
                <w:sz w:val="20"/>
                <w:szCs w:val="20"/>
                <w:lang w:val="en-GB"/>
              </w:rPr>
              <w:t>Area of aspen-woods</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30.1</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31.5</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114.0</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109.9</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113.0</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115.1</w:t>
            </w:r>
          </w:p>
        </w:tc>
        <w:tc>
          <w:tcPr>
            <w:tcW w:w="894"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116.7</w:t>
            </w:r>
          </w:p>
        </w:tc>
      </w:tr>
      <w:tr w:rsidR="004D08F0" w:rsidRPr="004D08F0" w:rsidTr="00524E97">
        <w:trPr>
          <w:trHeight w:val="300"/>
        </w:trPr>
        <w:tc>
          <w:tcPr>
            <w:tcW w:w="2859" w:type="dxa"/>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rPr>
                <w:rFonts w:ascii="Arial Narrow" w:hAnsi="Arial Narrow" w:cs="Arial"/>
                <w:sz w:val="20"/>
                <w:szCs w:val="20"/>
                <w:lang w:val="en-GB"/>
              </w:rPr>
            </w:pPr>
            <w:r w:rsidRPr="004D08F0">
              <w:rPr>
                <w:rFonts w:ascii="Arial Narrow" w:hAnsi="Arial Narrow" w:cs="Arial"/>
                <w:sz w:val="20"/>
                <w:szCs w:val="20"/>
                <w:lang w:val="en-GB"/>
              </w:rPr>
              <w:t>Area of common alder-woods</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28.9</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28.2</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61.6</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65.0</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57.5</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64.4</w:t>
            </w:r>
          </w:p>
        </w:tc>
        <w:tc>
          <w:tcPr>
            <w:tcW w:w="894"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67.5</w:t>
            </w:r>
          </w:p>
        </w:tc>
      </w:tr>
      <w:tr w:rsidR="004D08F0" w:rsidRPr="004D08F0" w:rsidTr="00524E97">
        <w:trPr>
          <w:trHeight w:val="300"/>
        </w:trPr>
        <w:tc>
          <w:tcPr>
            <w:tcW w:w="2859" w:type="dxa"/>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rPr>
                <w:rFonts w:ascii="Arial Narrow" w:hAnsi="Arial Narrow" w:cs="Arial"/>
                <w:sz w:val="20"/>
                <w:szCs w:val="20"/>
                <w:lang w:val="en-GB"/>
              </w:rPr>
            </w:pPr>
            <w:r w:rsidRPr="004D08F0">
              <w:rPr>
                <w:rFonts w:ascii="Arial Narrow" w:hAnsi="Arial Narrow" w:cs="Arial"/>
                <w:sz w:val="20"/>
                <w:szCs w:val="20"/>
                <w:lang w:val="en-GB"/>
              </w:rPr>
              <w:t>Area of grey alder-woods</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90.1</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82.9</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164.0</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178.6</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173.5</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197.5</w:t>
            </w:r>
          </w:p>
        </w:tc>
        <w:tc>
          <w:tcPr>
            <w:tcW w:w="894"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199.6</w:t>
            </w:r>
          </w:p>
        </w:tc>
      </w:tr>
      <w:tr w:rsidR="004D08F0" w:rsidRPr="004D08F0" w:rsidTr="00524E97">
        <w:trPr>
          <w:trHeight w:val="300"/>
        </w:trPr>
        <w:tc>
          <w:tcPr>
            <w:tcW w:w="2859" w:type="dxa"/>
            <w:tcBorders>
              <w:top w:val="single" w:sz="4" w:space="0" w:color="auto"/>
              <w:left w:val="single" w:sz="4" w:space="0" w:color="auto"/>
              <w:bottom w:val="single" w:sz="4" w:space="0" w:color="auto"/>
              <w:right w:val="single" w:sz="4" w:space="0" w:color="auto"/>
            </w:tcBorders>
            <w:noWrap/>
            <w:vAlign w:val="bottom"/>
            <w:hideMark/>
          </w:tcPr>
          <w:p w:rsidR="004D08F0" w:rsidRPr="004D08F0" w:rsidRDefault="004D08F0" w:rsidP="00524E97">
            <w:pPr>
              <w:rPr>
                <w:rFonts w:ascii="Arial Narrow" w:hAnsi="Arial Narrow" w:cs="Arial"/>
                <w:sz w:val="20"/>
                <w:szCs w:val="20"/>
                <w:lang w:val="en-GB"/>
              </w:rPr>
            </w:pPr>
            <w:r w:rsidRPr="004D08F0">
              <w:rPr>
                <w:rFonts w:ascii="Arial Narrow" w:hAnsi="Arial Narrow" w:cs="Arial"/>
                <w:sz w:val="20"/>
                <w:szCs w:val="20"/>
                <w:lang w:val="en-GB"/>
              </w:rPr>
              <w:t>Area of other stands</w:t>
            </w:r>
          </w:p>
        </w:tc>
        <w:tc>
          <w:tcPr>
            <w:tcW w:w="893" w:type="dxa"/>
            <w:tcBorders>
              <w:top w:val="single" w:sz="4" w:space="0" w:color="auto"/>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23.1</w:t>
            </w:r>
          </w:p>
        </w:tc>
        <w:tc>
          <w:tcPr>
            <w:tcW w:w="893" w:type="dxa"/>
            <w:tcBorders>
              <w:top w:val="single" w:sz="4" w:space="0" w:color="auto"/>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20.6</w:t>
            </w:r>
          </w:p>
        </w:tc>
        <w:tc>
          <w:tcPr>
            <w:tcW w:w="893" w:type="dxa"/>
            <w:tcBorders>
              <w:top w:val="single" w:sz="4" w:space="0" w:color="auto"/>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31.0</w:t>
            </w:r>
          </w:p>
        </w:tc>
        <w:tc>
          <w:tcPr>
            <w:tcW w:w="893" w:type="dxa"/>
            <w:tcBorders>
              <w:top w:val="single" w:sz="4" w:space="0" w:color="auto"/>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31.3</w:t>
            </w:r>
          </w:p>
        </w:tc>
        <w:tc>
          <w:tcPr>
            <w:tcW w:w="893" w:type="dxa"/>
            <w:tcBorders>
              <w:top w:val="single" w:sz="4" w:space="0" w:color="auto"/>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31.3</w:t>
            </w:r>
          </w:p>
        </w:tc>
        <w:tc>
          <w:tcPr>
            <w:tcW w:w="893" w:type="dxa"/>
            <w:tcBorders>
              <w:top w:val="single" w:sz="4" w:space="0" w:color="auto"/>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39.8</w:t>
            </w:r>
          </w:p>
        </w:tc>
        <w:tc>
          <w:tcPr>
            <w:tcW w:w="894" w:type="dxa"/>
            <w:tcBorders>
              <w:top w:val="single" w:sz="4" w:space="0" w:color="auto"/>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38.4</w:t>
            </w:r>
          </w:p>
        </w:tc>
      </w:tr>
    </w:tbl>
    <w:p w:rsidR="004D08F0" w:rsidRPr="004D08F0" w:rsidRDefault="004D08F0" w:rsidP="004D08F0">
      <w:pPr>
        <w:pStyle w:val="Caption"/>
        <w:jc w:val="both"/>
        <w:rPr>
          <w:rStyle w:val="CaptionChar"/>
          <w:rFonts w:eastAsia="Calibri"/>
          <w:b/>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98</w:t>
      </w:r>
      <w:r w:rsidR="00841A68" w:rsidRPr="004D08F0">
        <w:rPr>
          <w:lang w:val="en-GB"/>
        </w:rPr>
        <w:fldChar w:fldCharType="end"/>
      </w:r>
      <w:r w:rsidRPr="004D08F0">
        <w:rPr>
          <w:b w:val="0"/>
          <w:lang w:val="en-GB"/>
        </w:rPr>
        <w:t xml:space="preserve"> </w:t>
      </w:r>
      <w:r w:rsidRPr="004D08F0">
        <w:rPr>
          <w:rStyle w:val="CaptionChar"/>
          <w:rFonts w:eastAsia="Calibri"/>
          <w:b/>
          <w:lang w:val="en-GB"/>
        </w:rPr>
        <w:t>Activity data used for NMVOC emission calculation in 1990 – 2008 (thousand ha)</w:t>
      </w:r>
    </w:p>
    <w:tbl>
      <w:tblPr>
        <w:tblW w:w="0" w:type="auto"/>
        <w:jc w:val="center"/>
        <w:tblInd w:w="55" w:type="dxa"/>
        <w:tblLayout w:type="fixed"/>
        <w:tblCellMar>
          <w:left w:w="70" w:type="dxa"/>
          <w:right w:w="70" w:type="dxa"/>
        </w:tblCellMar>
        <w:tblLook w:val="04A0"/>
      </w:tblPr>
      <w:tblGrid>
        <w:gridCol w:w="2859"/>
        <w:gridCol w:w="893"/>
        <w:gridCol w:w="893"/>
        <w:gridCol w:w="893"/>
        <w:gridCol w:w="893"/>
        <w:gridCol w:w="893"/>
        <w:gridCol w:w="893"/>
        <w:gridCol w:w="894"/>
      </w:tblGrid>
      <w:tr w:rsidR="004D08F0" w:rsidRPr="004D08F0" w:rsidTr="00524E97">
        <w:trPr>
          <w:trHeight w:val="300"/>
          <w:jc w:val="center"/>
        </w:trPr>
        <w:tc>
          <w:tcPr>
            <w:tcW w:w="285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D08F0" w:rsidRPr="004D08F0" w:rsidRDefault="004D08F0" w:rsidP="00524E97">
            <w:pPr>
              <w:rPr>
                <w:rFonts w:ascii="Arial Narrow" w:hAnsi="Arial Narrow"/>
                <w:color w:val="000000"/>
                <w:sz w:val="20"/>
                <w:szCs w:val="20"/>
                <w:lang w:val="en-GB" w:eastAsia="et-EE"/>
              </w:rPr>
            </w:pPr>
            <w:r w:rsidRPr="004D08F0">
              <w:rPr>
                <w:rFonts w:ascii="Arial Narrow" w:hAnsi="Arial Narrow" w:cs="Tahoma"/>
                <w:sz w:val="20"/>
                <w:szCs w:val="20"/>
                <w:lang w:val="en-GB"/>
              </w:rPr>
              <w:t>Forest land area by dominant tree species</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1990</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1995</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2000</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2005</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2006</w:t>
            </w:r>
          </w:p>
        </w:tc>
        <w:tc>
          <w:tcPr>
            <w:tcW w:w="893"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2007</w:t>
            </w:r>
          </w:p>
        </w:tc>
        <w:tc>
          <w:tcPr>
            <w:tcW w:w="894" w:type="dxa"/>
            <w:tcBorders>
              <w:top w:val="single" w:sz="4" w:space="0" w:color="auto"/>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2008</w:t>
            </w:r>
          </w:p>
        </w:tc>
      </w:tr>
      <w:tr w:rsidR="004D08F0" w:rsidRPr="004D08F0" w:rsidTr="00524E97">
        <w:trPr>
          <w:trHeight w:val="300"/>
          <w:jc w:val="center"/>
        </w:trPr>
        <w:tc>
          <w:tcPr>
            <w:tcW w:w="2859" w:type="dxa"/>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rPr>
                <w:rFonts w:ascii="Arial Narrow" w:hAnsi="Arial Narrow" w:cs="Arial"/>
                <w:sz w:val="20"/>
                <w:szCs w:val="20"/>
                <w:lang w:val="en-GB"/>
              </w:rPr>
            </w:pPr>
            <w:r w:rsidRPr="004D08F0">
              <w:rPr>
                <w:rFonts w:ascii="Arial Narrow" w:hAnsi="Arial Narrow" w:cs="Arial"/>
                <w:sz w:val="20"/>
                <w:szCs w:val="20"/>
                <w:lang w:val="en-GB"/>
              </w:rPr>
              <w:lastRenderedPageBreak/>
              <w:t>Area of cereals</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397,0</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304,3</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329,3</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282,1</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280,3</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292,3</w:t>
            </w:r>
          </w:p>
        </w:tc>
        <w:tc>
          <w:tcPr>
            <w:tcW w:w="894"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309,3</w:t>
            </w:r>
          </w:p>
        </w:tc>
      </w:tr>
      <w:tr w:rsidR="004D08F0" w:rsidRPr="004D08F0" w:rsidTr="00524E97">
        <w:trPr>
          <w:trHeight w:val="300"/>
          <w:jc w:val="center"/>
        </w:trPr>
        <w:tc>
          <w:tcPr>
            <w:tcW w:w="2859" w:type="dxa"/>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rPr>
                <w:rFonts w:ascii="Arial Narrow" w:hAnsi="Arial Narrow" w:cs="Arial"/>
                <w:sz w:val="20"/>
                <w:szCs w:val="20"/>
                <w:lang w:val="en-GB"/>
              </w:rPr>
            </w:pPr>
            <w:r w:rsidRPr="004D08F0">
              <w:rPr>
                <w:rFonts w:ascii="Arial Narrow" w:hAnsi="Arial Narrow" w:cs="Arial"/>
                <w:sz w:val="20"/>
                <w:szCs w:val="20"/>
                <w:lang w:val="en-GB"/>
              </w:rPr>
              <w:t>Area of permanent grasslands</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278,9</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257,9</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257,9</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231,0</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193,6</w:t>
            </w:r>
          </w:p>
        </w:tc>
        <w:tc>
          <w:tcPr>
            <w:tcW w:w="893"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215,7</w:t>
            </w:r>
          </w:p>
        </w:tc>
        <w:tc>
          <w:tcPr>
            <w:tcW w:w="894" w:type="dxa"/>
            <w:tcBorders>
              <w:top w:val="nil"/>
              <w:left w:val="nil"/>
              <w:bottom w:val="single" w:sz="4" w:space="0" w:color="auto"/>
              <w:right w:val="single" w:sz="4" w:space="0" w:color="auto"/>
            </w:tcBorders>
            <w:noWrap/>
            <w:vAlign w:val="bottom"/>
            <w:hideMark/>
          </w:tcPr>
          <w:p w:rsidR="004D08F0" w:rsidRPr="004D08F0" w:rsidRDefault="004D08F0" w:rsidP="00524E97">
            <w:pPr>
              <w:jc w:val="right"/>
              <w:rPr>
                <w:rFonts w:ascii="Arial Narrow" w:hAnsi="Arial Narrow" w:cs="Arial"/>
                <w:sz w:val="20"/>
                <w:szCs w:val="20"/>
                <w:lang w:val="en-GB"/>
              </w:rPr>
            </w:pPr>
            <w:r w:rsidRPr="004D08F0">
              <w:rPr>
                <w:rFonts w:ascii="Arial Narrow" w:hAnsi="Arial Narrow" w:cs="Arial"/>
                <w:sz w:val="20"/>
                <w:szCs w:val="20"/>
                <w:lang w:val="en-GB"/>
              </w:rPr>
              <w:t>196,6</w:t>
            </w:r>
          </w:p>
        </w:tc>
      </w:tr>
    </w:tbl>
    <w:p w:rsidR="004D08F0" w:rsidRPr="004D08F0" w:rsidRDefault="004D08F0" w:rsidP="004D08F0">
      <w:pPr>
        <w:pStyle w:val="Heading3"/>
        <w:numPr>
          <w:ilvl w:val="2"/>
          <w:numId w:val="1"/>
        </w:numPr>
        <w:rPr>
          <w:lang w:val="en-GB"/>
        </w:rPr>
      </w:pPr>
      <w:bookmarkStart w:id="93" w:name="_Toc264451348"/>
      <w:r w:rsidRPr="004D08F0">
        <w:rPr>
          <w:lang w:val="en-GB"/>
        </w:rPr>
        <w:t>Results</w:t>
      </w:r>
      <w:bookmarkEnd w:id="93"/>
    </w:p>
    <w:p w:rsidR="004D08F0" w:rsidRPr="004D08F0" w:rsidRDefault="000F37D3" w:rsidP="004D08F0">
      <w:pPr>
        <w:jc w:val="both"/>
        <w:rPr>
          <w:rFonts w:ascii="Tahoma" w:hAnsi="Tahoma" w:cs="Tahoma"/>
          <w:sz w:val="20"/>
          <w:szCs w:val="20"/>
          <w:lang w:val="en-GB"/>
        </w:rPr>
      </w:pPr>
      <w:r>
        <w:rPr>
          <w:rFonts w:ascii="Tahoma" w:hAnsi="Tahoma" w:cs="Tahoma"/>
          <w:sz w:val="20"/>
          <w:szCs w:val="20"/>
          <w:lang w:val="en-GB"/>
        </w:rPr>
        <w:t>The s</w:t>
      </w:r>
      <w:r w:rsidR="004D08F0" w:rsidRPr="004D08F0">
        <w:rPr>
          <w:rFonts w:ascii="Tahoma" w:hAnsi="Tahoma" w:cs="Tahoma"/>
          <w:sz w:val="20"/>
          <w:szCs w:val="20"/>
          <w:lang w:val="en-GB"/>
        </w:rPr>
        <w:t xml:space="preserve">pecies distribution in different ecosystem types is obtained from </w:t>
      </w:r>
      <w:r>
        <w:rPr>
          <w:rFonts w:ascii="Tahoma" w:hAnsi="Tahoma" w:cs="Tahoma"/>
          <w:sz w:val="20"/>
          <w:szCs w:val="20"/>
          <w:lang w:val="en-GB"/>
        </w:rPr>
        <w:t xml:space="preserve">the </w:t>
      </w:r>
      <w:r w:rsidR="004D08F0" w:rsidRPr="004D08F0">
        <w:rPr>
          <w:rFonts w:ascii="Tahoma" w:hAnsi="Tahoma" w:cs="Tahoma"/>
          <w:sz w:val="20"/>
          <w:szCs w:val="20"/>
          <w:lang w:val="en-GB"/>
        </w:rPr>
        <w:t>Forest register (Centre of Forest Protection and Silviculture)</w:t>
      </w:r>
      <w:r>
        <w:rPr>
          <w:rFonts w:ascii="Tahoma" w:hAnsi="Tahoma" w:cs="Tahoma"/>
          <w:sz w:val="20"/>
          <w:szCs w:val="20"/>
          <w:lang w:val="en-GB"/>
        </w:rPr>
        <w:t xml:space="preserve">. The disaggregation is </w:t>
      </w:r>
      <w:r w:rsidR="004D08F0" w:rsidRPr="004D08F0">
        <w:rPr>
          <w:rFonts w:ascii="Tahoma" w:hAnsi="Tahoma" w:cs="Tahoma"/>
          <w:sz w:val="20"/>
          <w:szCs w:val="20"/>
          <w:lang w:val="en-GB"/>
        </w:rPr>
        <w:t xml:space="preserve">based on information from </w:t>
      </w:r>
      <w:r w:rsidR="004D08F0" w:rsidRPr="004D08F0">
        <w:rPr>
          <w:rFonts w:ascii="Tahoma" w:hAnsi="Tahoma" w:cs="Tahoma"/>
          <w:bCs/>
          <w:sz w:val="20"/>
          <w:szCs w:val="20"/>
          <w:lang w:val="en-GB"/>
        </w:rPr>
        <w:t>CORINE Land Cover.</w:t>
      </w:r>
    </w:p>
    <w:p w:rsidR="004D08F0" w:rsidRPr="004D08F0" w:rsidRDefault="004D08F0" w:rsidP="004D08F0">
      <w:pPr>
        <w:pStyle w:val="Caption"/>
        <w:jc w:val="both"/>
        <w:rPr>
          <w:lang w:val="en-GB"/>
        </w:rPr>
      </w:pPr>
      <w:r w:rsidRPr="004D08F0">
        <w:rPr>
          <w:lang w:val="en-GB"/>
        </w:rPr>
        <w:t xml:space="preserve">Table </w:t>
      </w:r>
      <w:r w:rsidR="00841A68" w:rsidRPr="004D08F0">
        <w:rPr>
          <w:lang w:val="en-GB"/>
        </w:rPr>
        <w:fldChar w:fldCharType="begin"/>
      </w:r>
      <w:r w:rsidRPr="004D08F0">
        <w:rPr>
          <w:lang w:val="en-GB"/>
        </w:rPr>
        <w:instrText xml:space="preserve"> SEQ Table \* ARABIC </w:instrText>
      </w:r>
      <w:r w:rsidR="00841A68" w:rsidRPr="004D08F0">
        <w:rPr>
          <w:lang w:val="en-GB"/>
        </w:rPr>
        <w:fldChar w:fldCharType="separate"/>
      </w:r>
      <w:r w:rsidR="00496988">
        <w:rPr>
          <w:noProof/>
          <w:lang w:val="en-GB"/>
        </w:rPr>
        <w:t>99</w:t>
      </w:r>
      <w:r w:rsidR="00841A68" w:rsidRPr="004D08F0">
        <w:rPr>
          <w:lang w:val="en-GB"/>
        </w:rPr>
        <w:fldChar w:fldCharType="end"/>
      </w:r>
      <w:r w:rsidRPr="004D08F0">
        <w:rPr>
          <w:lang w:val="en-GB"/>
        </w:rPr>
        <w:t xml:space="preserve"> NMVOC emission from non-managed deciduous/ coniferous forests and managed deci</w:t>
      </w:r>
      <w:r w:rsidR="00A77358">
        <w:rPr>
          <w:lang w:val="en-GB"/>
        </w:rPr>
        <w:t>duous/coniferous forests (NFR 11C</w:t>
      </w:r>
      <w:r w:rsidRPr="004D08F0">
        <w:rPr>
          <w:lang w:val="en-GB"/>
        </w:rPr>
        <w:t>) in tons</w:t>
      </w:r>
    </w:p>
    <w:tbl>
      <w:tblPr>
        <w:tblW w:w="0" w:type="auto"/>
        <w:tblInd w:w="55" w:type="dxa"/>
        <w:tblCellMar>
          <w:left w:w="70" w:type="dxa"/>
          <w:right w:w="70" w:type="dxa"/>
        </w:tblCellMar>
        <w:tblLook w:val="04A0"/>
      </w:tblPr>
      <w:tblGrid>
        <w:gridCol w:w="943"/>
        <w:gridCol w:w="1164"/>
        <w:gridCol w:w="1175"/>
        <w:gridCol w:w="1175"/>
        <w:gridCol w:w="1175"/>
        <w:gridCol w:w="1175"/>
        <w:gridCol w:w="1175"/>
        <w:gridCol w:w="1175"/>
      </w:tblGrid>
      <w:tr w:rsidR="004D08F0" w:rsidRPr="004D08F0" w:rsidTr="00524E97">
        <w:trPr>
          <w:trHeight w:val="300"/>
        </w:trPr>
        <w:tc>
          <w:tcPr>
            <w:tcW w:w="0" w:type="auto"/>
            <w:vMerge w:val="restart"/>
            <w:tcBorders>
              <w:top w:val="single" w:sz="4" w:space="0" w:color="auto"/>
              <w:left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County</w:t>
            </w:r>
          </w:p>
        </w:tc>
        <w:tc>
          <w:tcPr>
            <w:tcW w:w="0" w:type="auto"/>
            <w:gridSpan w:val="7"/>
            <w:tcBorders>
              <w:top w:val="single" w:sz="4" w:space="0" w:color="auto"/>
              <w:left w:val="nil"/>
              <w:bottom w:val="single" w:sz="4" w:space="0" w:color="auto"/>
              <w:right w:val="single" w:sz="4" w:space="0" w:color="000000"/>
            </w:tcBorders>
            <w:shd w:val="clear" w:color="000000" w:fill="CCFFCC"/>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NMVOC emission from non-managed deciduous/ coniferous forests and managed deciduous/coniferous forests, t</w:t>
            </w:r>
          </w:p>
        </w:tc>
      </w:tr>
      <w:tr w:rsidR="004D08F0" w:rsidRPr="004D08F0" w:rsidTr="00524E97">
        <w:trPr>
          <w:trHeight w:val="255"/>
        </w:trPr>
        <w:tc>
          <w:tcPr>
            <w:tcW w:w="0" w:type="auto"/>
            <w:vMerge/>
            <w:tcBorders>
              <w:left w:val="single" w:sz="4" w:space="0" w:color="auto"/>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p>
        </w:tc>
        <w:tc>
          <w:tcPr>
            <w:tcW w:w="0" w:type="auto"/>
            <w:tcBorders>
              <w:top w:val="single" w:sz="4" w:space="0" w:color="auto"/>
              <w:left w:val="nil"/>
              <w:bottom w:val="single" w:sz="4" w:space="0" w:color="auto"/>
              <w:right w:val="single" w:sz="4" w:space="0" w:color="auto"/>
            </w:tcBorders>
            <w:shd w:val="clear" w:color="000000" w:fill="CCFFCC"/>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1990</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1995</w:t>
            </w:r>
          </w:p>
        </w:tc>
        <w:tc>
          <w:tcPr>
            <w:tcW w:w="0" w:type="auto"/>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2000</w:t>
            </w:r>
          </w:p>
        </w:tc>
        <w:tc>
          <w:tcPr>
            <w:tcW w:w="0" w:type="auto"/>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2005</w:t>
            </w:r>
          </w:p>
        </w:tc>
        <w:tc>
          <w:tcPr>
            <w:tcW w:w="0" w:type="auto"/>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2006</w:t>
            </w:r>
          </w:p>
        </w:tc>
        <w:tc>
          <w:tcPr>
            <w:tcW w:w="0" w:type="auto"/>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2007</w:t>
            </w:r>
          </w:p>
        </w:tc>
        <w:tc>
          <w:tcPr>
            <w:tcW w:w="0" w:type="auto"/>
            <w:tcBorders>
              <w:top w:val="nil"/>
              <w:left w:val="nil"/>
              <w:bottom w:val="single" w:sz="4" w:space="0" w:color="auto"/>
              <w:right w:val="single" w:sz="4" w:space="0" w:color="auto"/>
            </w:tcBorders>
            <w:shd w:val="clear" w:color="000000" w:fill="CCFFCC"/>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2008</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Estonia</w:t>
            </w:r>
          </w:p>
        </w:tc>
        <w:tc>
          <w:tcPr>
            <w:tcW w:w="0" w:type="auto"/>
            <w:tcBorders>
              <w:top w:val="single" w:sz="4" w:space="0" w:color="auto"/>
              <w:left w:val="nil"/>
              <w:bottom w:val="single" w:sz="4" w:space="0" w:color="auto"/>
              <w:right w:val="single" w:sz="4" w:space="0" w:color="auto"/>
            </w:tcBorders>
            <w:vAlign w:val="center"/>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31 548.2</w:t>
            </w:r>
          </w:p>
        </w:tc>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31 594.9</w:t>
            </w: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36 304.7</w:t>
            </w: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35 597.0</w:t>
            </w: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35 486.5</w:t>
            </w: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34 762.9</w:t>
            </w: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b/>
                <w:bCs/>
                <w:color w:val="000000"/>
                <w:sz w:val="20"/>
                <w:szCs w:val="20"/>
                <w:lang w:val="en-GB" w:eastAsia="et-EE"/>
              </w:rPr>
            </w:pPr>
            <w:r w:rsidRPr="004D08F0">
              <w:rPr>
                <w:rFonts w:ascii="Arial Narrow" w:hAnsi="Arial Narrow"/>
                <w:b/>
                <w:bCs/>
                <w:color w:val="000000"/>
                <w:sz w:val="20"/>
                <w:szCs w:val="20"/>
                <w:lang w:val="en-GB" w:eastAsia="et-EE"/>
              </w:rPr>
              <w:t>35 034.8</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i/>
                <w:iCs/>
                <w:color w:val="000000"/>
                <w:sz w:val="20"/>
                <w:szCs w:val="20"/>
                <w:lang w:val="en-GB" w:eastAsia="et-EE"/>
              </w:rPr>
            </w:pPr>
            <w:r w:rsidRPr="004D08F0">
              <w:rPr>
                <w:rFonts w:ascii="Arial Narrow" w:hAnsi="Arial Narrow"/>
                <w:i/>
                <w:iCs/>
                <w:color w:val="000000"/>
                <w:sz w:val="20"/>
                <w:szCs w:val="20"/>
                <w:lang w:val="en-GB" w:eastAsia="et-EE"/>
              </w:rPr>
              <w:t>By county</w:t>
            </w:r>
          </w:p>
        </w:tc>
        <w:tc>
          <w:tcPr>
            <w:tcW w:w="0" w:type="auto"/>
            <w:tcBorders>
              <w:top w:val="single" w:sz="4" w:space="0" w:color="auto"/>
              <w:left w:val="nil"/>
              <w:bottom w:val="single" w:sz="4" w:space="0" w:color="auto"/>
              <w:right w:val="single" w:sz="4" w:space="0" w:color="auto"/>
            </w:tcBorders>
            <w:vAlign w:val="center"/>
          </w:tcPr>
          <w:p w:rsidR="004D08F0" w:rsidRPr="004D08F0" w:rsidRDefault="004D08F0" w:rsidP="00524E97">
            <w:pPr>
              <w:jc w:val="center"/>
              <w:rPr>
                <w:rFonts w:ascii="Arial Narrow" w:hAnsi="Arial Narrow"/>
                <w:color w:val="000000"/>
                <w:sz w:val="20"/>
                <w:szCs w:val="20"/>
                <w:lang w:val="en-GB" w:eastAsia="et-EE"/>
              </w:rPr>
            </w:pPr>
          </w:p>
        </w:tc>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p>
        </w:tc>
        <w:tc>
          <w:tcPr>
            <w:tcW w:w="0" w:type="auto"/>
            <w:tcBorders>
              <w:top w:val="nil"/>
              <w:left w:val="nil"/>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bookmarkStart w:id="94" w:name="_Hlk254941474"/>
            <w:r w:rsidRPr="004D08F0">
              <w:rPr>
                <w:rFonts w:ascii="Arial Narrow" w:hAnsi="Arial Narrow"/>
                <w:color w:val="000000"/>
                <w:sz w:val="20"/>
                <w:szCs w:val="20"/>
                <w:lang w:val="en-GB" w:eastAsia="et-EE"/>
              </w:rPr>
              <w:t>Harju</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2 730.5</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2 721.1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2 744.4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2 693.3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2 689.5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2 645.4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2 624.7</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Hiiu</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771.0</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767.2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835.3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819.9</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822.1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820.2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813.2</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Ida-Viru</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2 534.9</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2 533.3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2 906.3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2 846.5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2 845.8</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2 809.9</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2 816.3</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Jõgeva</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1 899.4</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1 918.6</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2 486.6</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2 435.9</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2 417.5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2 349.2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2 406.3</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Järva</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1 984.8</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1 993.2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2 144.6</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2 100.9</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2 084.1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2 024.1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2 041.2</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906.5</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904.1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1 186.3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1 171.7</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1 175.3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1 156.8</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1 170.8</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Lääne-Viru</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3 280.4</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3 289.2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3 571.5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3 497.6</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3 474.0</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3 381.5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3 408.7</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Põlva</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1 749.0</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1 744.2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1 929.6</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1 884.2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1 885.6</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1 865.8</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1 861.9</w:t>
            </w:r>
          </w:p>
        </w:tc>
      </w:tr>
      <w:tr w:rsidR="004D08F0" w:rsidRPr="004D08F0" w:rsidTr="00524E97">
        <w:trPr>
          <w:trHeight w:val="270"/>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Pärnu</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3 504.0</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3 511.8</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4 017.3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3 945.4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3 933.5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3 858.2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3 882.1</w:t>
            </w:r>
          </w:p>
        </w:tc>
      </w:tr>
      <w:tr w:rsidR="004D08F0" w:rsidRPr="004D08F0" w:rsidTr="00524E97">
        <w:trPr>
          <w:trHeight w:val="315"/>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Rapla</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2 278.1</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2 284.9</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2 471.4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2 422.3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2 407.8</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2 348.1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2 362.0</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Saare</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1 487.4</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1 473.4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2 064.5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2 023.8</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2 044.6</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2 035.1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2 059.2</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Tartu</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1 680.9</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1 696.5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2 247.5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2 198.3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2 185.2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2 135.5</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2 186.1</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Valga</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1 967.4</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1 969.4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2 208.4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2 165.1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2 157.4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2 109.6</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2 122.8</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Viljandi</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2 627.6</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2 640.2</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3 133.1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3 086.4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3 067.3</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2 974.1</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3 020.3</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vAlign w:val="center"/>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Võru</w:t>
            </w:r>
          </w:p>
        </w:tc>
        <w:tc>
          <w:tcPr>
            <w:tcW w:w="0" w:type="auto"/>
            <w:tcBorders>
              <w:top w:val="single" w:sz="4" w:space="0" w:color="auto"/>
              <w:left w:val="nil"/>
              <w:bottom w:val="single" w:sz="4" w:space="0" w:color="auto"/>
              <w:right w:val="single" w:sz="4" w:space="0" w:color="auto"/>
            </w:tcBorders>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2 146.2</w:t>
            </w:r>
          </w:p>
        </w:tc>
        <w:tc>
          <w:tcPr>
            <w:tcW w:w="0" w:type="auto"/>
            <w:tcBorders>
              <w:top w:val="nil"/>
              <w:left w:val="single" w:sz="4" w:space="0" w:color="auto"/>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2 147.9</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2 358.0</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2 305.6</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2 296.7</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2 249.4</w:t>
            </w:r>
          </w:p>
        </w:tc>
        <w:tc>
          <w:tcPr>
            <w:tcW w:w="0" w:type="auto"/>
            <w:tcBorders>
              <w:top w:val="nil"/>
              <w:left w:val="nil"/>
              <w:bottom w:val="single" w:sz="4" w:space="0" w:color="auto"/>
              <w:right w:val="single" w:sz="4" w:space="0" w:color="auto"/>
            </w:tcBorders>
            <w:noWrap/>
            <w:vAlign w:val="bottom"/>
            <w:hideMark/>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2 259.2</w:t>
            </w:r>
          </w:p>
        </w:tc>
      </w:tr>
    </w:tbl>
    <w:bookmarkEnd w:id="94"/>
    <w:p w:rsidR="004D08F0" w:rsidRPr="004D08F0" w:rsidRDefault="004D08F0" w:rsidP="005750C7">
      <w:pPr>
        <w:pStyle w:val="Default"/>
        <w:spacing w:before="120" w:after="120"/>
        <w:jc w:val="both"/>
        <w:rPr>
          <w:rFonts w:ascii="Tahoma" w:hAnsi="Tahoma" w:cs="Tahoma"/>
          <w:sz w:val="20"/>
          <w:szCs w:val="20"/>
          <w:lang w:val="en-GB"/>
        </w:rPr>
      </w:pPr>
      <w:r w:rsidRPr="004D08F0">
        <w:rPr>
          <w:rFonts w:ascii="Tahoma" w:hAnsi="Tahoma" w:cs="Tahoma"/>
          <w:sz w:val="20"/>
          <w:szCs w:val="20"/>
          <w:lang w:val="en-GB"/>
        </w:rPr>
        <w:t xml:space="preserve">Total emissions from agricultural lands were calculated based on the Statistical database and </w:t>
      </w:r>
      <w:r w:rsidRPr="0052516C">
        <w:rPr>
          <w:rFonts w:ascii="Tahoma" w:hAnsi="Tahoma" w:cs="Tahoma"/>
          <w:sz w:val="20"/>
          <w:szCs w:val="20"/>
          <w:lang w:val="en-GB"/>
        </w:rPr>
        <w:t>CORINE Land Cover</w:t>
      </w:r>
      <w:r w:rsidRPr="004D08F0">
        <w:rPr>
          <w:rFonts w:ascii="Tahoma" w:hAnsi="Tahoma" w:cs="Tahoma"/>
          <w:sz w:val="20"/>
          <w:szCs w:val="20"/>
          <w:lang w:val="en-GB"/>
        </w:rPr>
        <w:t xml:space="preserve">. Emissions where disaggregated by counties based on the </w:t>
      </w:r>
      <w:r w:rsidRPr="0052516C">
        <w:rPr>
          <w:rFonts w:ascii="Tahoma" w:hAnsi="Tahoma" w:cs="Tahoma"/>
          <w:sz w:val="20"/>
          <w:szCs w:val="20"/>
          <w:lang w:val="en-GB"/>
        </w:rPr>
        <w:t>CORINE Land Cover</w:t>
      </w:r>
      <w:r w:rsidRPr="004D08F0">
        <w:rPr>
          <w:rFonts w:ascii="Tahoma" w:hAnsi="Tahoma" w:cs="Tahoma"/>
          <w:sz w:val="20"/>
          <w:szCs w:val="20"/>
          <w:lang w:val="en-GB"/>
        </w:rPr>
        <w:t xml:space="preserve"> database for years 1990, 2000 and 2006.</w:t>
      </w:r>
    </w:p>
    <w:p w:rsidR="004D08F0" w:rsidRPr="004D08F0" w:rsidRDefault="004D08F0" w:rsidP="004D08F0">
      <w:pPr>
        <w:rPr>
          <w:rFonts w:ascii="Tahoma" w:eastAsia="Arial Unicode MS" w:hAnsi="Tahoma" w:cs="Tahoma"/>
          <w:b/>
          <w:color w:val="000000"/>
          <w:sz w:val="20"/>
          <w:szCs w:val="20"/>
          <w:lang w:val="en-GB"/>
        </w:rPr>
      </w:pPr>
      <w:r w:rsidRPr="004D08F0">
        <w:rPr>
          <w:rFonts w:ascii="Tahoma" w:hAnsi="Tahoma" w:cs="Tahoma"/>
          <w:b/>
          <w:sz w:val="20"/>
          <w:szCs w:val="20"/>
          <w:lang w:val="en-GB"/>
        </w:rPr>
        <w:t xml:space="preserve">Table </w:t>
      </w:r>
      <w:r w:rsidR="00841A68" w:rsidRPr="004D08F0">
        <w:rPr>
          <w:rFonts w:ascii="Tahoma" w:hAnsi="Tahoma" w:cs="Tahoma"/>
          <w:b/>
          <w:sz w:val="20"/>
          <w:szCs w:val="20"/>
          <w:lang w:val="en-GB"/>
        </w:rPr>
        <w:fldChar w:fldCharType="begin"/>
      </w:r>
      <w:r w:rsidRPr="004D08F0">
        <w:rPr>
          <w:rFonts w:ascii="Tahoma" w:hAnsi="Tahoma" w:cs="Tahoma"/>
          <w:b/>
          <w:sz w:val="20"/>
          <w:szCs w:val="20"/>
          <w:lang w:val="en-GB"/>
        </w:rPr>
        <w:instrText xml:space="preserve"> SEQ Table \* ARABIC </w:instrText>
      </w:r>
      <w:r w:rsidR="00841A68" w:rsidRPr="004D08F0">
        <w:rPr>
          <w:rFonts w:ascii="Tahoma" w:hAnsi="Tahoma" w:cs="Tahoma"/>
          <w:b/>
          <w:sz w:val="20"/>
          <w:szCs w:val="20"/>
          <w:lang w:val="en-GB"/>
        </w:rPr>
        <w:fldChar w:fldCharType="separate"/>
      </w:r>
      <w:r w:rsidR="00496988">
        <w:rPr>
          <w:rFonts w:ascii="Tahoma" w:hAnsi="Tahoma" w:cs="Tahoma"/>
          <w:b/>
          <w:noProof/>
          <w:sz w:val="20"/>
          <w:szCs w:val="20"/>
          <w:lang w:val="en-GB"/>
        </w:rPr>
        <w:t>100</w:t>
      </w:r>
      <w:r w:rsidR="00841A68" w:rsidRPr="004D08F0">
        <w:rPr>
          <w:rFonts w:ascii="Tahoma" w:hAnsi="Tahoma" w:cs="Tahoma"/>
          <w:b/>
          <w:sz w:val="20"/>
          <w:szCs w:val="20"/>
          <w:lang w:val="en-GB"/>
        </w:rPr>
        <w:fldChar w:fldCharType="end"/>
      </w:r>
      <w:r w:rsidRPr="004D08F0">
        <w:rPr>
          <w:rFonts w:ascii="Tahoma" w:hAnsi="Tahoma" w:cs="Tahoma"/>
          <w:b/>
          <w:sz w:val="20"/>
          <w:szCs w:val="20"/>
          <w:lang w:val="en-GB"/>
        </w:rPr>
        <w:t xml:space="preserve"> </w:t>
      </w:r>
      <w:r w:rsidRPr="004D08F0">
        <w:rPr>
          <w:rFonts w:ascii="Tahoma" w:hAnsi="Tahoma" w:cs="Tahoma"/>
          <w:b/>
          <w:color w:val="000000"/>
          <w:sz w:val="20"/>
          <w:szCs w:val="20"/>
          <w:lang w:val="en-GB"/>
        </w:rPr>
        <w:t>NMVOC emission permanent gras</w:t>
      </w:r>
      <w:r w:rsidR="003A3274">
        <w:rPr>
          <w:rFonts w:ascii="Tahoma" w:hAnsi="Tahoma" w:cs="Tahoma"/>
          <w:b/>
          <w:color w:val="000000"/>
          <w:sz w:val="20"/>
          <w:szCs w:val="20"/>
          <w:lang w:val="en-GB"/>
        </w:rPr>
        <w:t>s</w:t>
      </w:r>
      <w:r w:rsidRPr="004D08F0">
        <w:rPr>
          <w:rFonts w:ascii="Tahoma" w:hAnsi="Tahoma" w:cs="Tahoma"/>
          <w:b/>
          <w:color w:val="000000"/>
          <w:sz w:val="20"/>
          <w:szCs w:val="20"/>
          <w:lang w:val="en-GB"/>
        </w:rPr>
        <w:t xml:space="preserve">lands and cereal fields </w:t>
      </w:r>
      <w:r w:rsidR="00A77358">
        <w:rPr>
          <w:rFonts w:ascii="Tahoma" w:hAnsi="Tahoma" w:cs="Tahoma"/>
          <w:b/>
          <w:color w:val="000000"/>
          <w:sz w:val="20"/>
          <w:szCs w:val="20"/>
          <w:lang w:val="en-GB"/>
        </w:rPr>
        <w:t>(NFR 11C</w:t>
      </w:r>
      <w:r w:rsidRPr="004D08F0">
        <w:rPr>
          <w:rFonts w:ascii="Tahoma" w:hAnsi="Tahoma" w:cs="Tahoma"/>
          <w:b/>
          <w:color w:val="000000"/>
          <w:sz w:val="20"/>
          <w:szCs w:val="20"/>
          <w:lang w:val="en-GB"/>
        </w:rPr>
        <w:t>) in tons</w:t>
      </w:r>
    </w:p>
    <w:tbl>
      <w:tblPr>
        <w:tblW w:w="9060" w:type="dxa"/>
        <w:tblCellMar>
          <w:left w:w="0" w:type="dxa"/>
          <w:right w:w="0" w:type="dxa"/>
        </w:tblCellMar>
        <w:tblLook w:val="0000"/>
      </w:tblPr>
      <w:tblGrid>
        <w:gridCol w:w="960"/>
        <w:gridCol w:w="1157"/>
        <w:gridCol w:w="1157"/>
        <w:gridCol w:w="1157"/>
        <w:gridCol w:w="1157"/>
        <w:gridCol w:w="1157"/>
        <w:gridCol w:w="1157"/>
        <w:gridCol w:w="1158"/>
      </w:tblGrid>
      <w:tr w:rsidR="004D08F0" w:rsidRPr="004D08F0" w:rsidTr="00524E97">
        <w:trPr>
          <w:trHeight w:val="315"/>
        </w:trPr>
        <w:tc>
          <w:tcPr>
            <w:tcW w:w="960" w:type="dxa"/>
            <w:vMerge w:val="restart"/>
            <w:tcBorders>
              <w:top w:val="single" w:sz="4" w:space="0" w:color="auto"/>
              <w:left w:val="single" w:sz="4" w:space="0" w:color="auto"/>
              <w:right w:val="single" w:sz="4" w:space="0" w:color="auto"/>
            </w:tcBorders>
            <w:shd w:val="clear" w:color="auto" w:fill="CCFFCC"/>
            <w:noWrap/>
            <w:tcMar>
              <w:top w:w="14" w:type="dxa"/>
              <w:left w:w="14" w:type="dxa"/>
              <w:bottom w:w="0" w:type="dxa"/>
              <w:right w:w="14" w:type="dxa"/>
            </w:tcMar>
            <w:vAlign w:val="bottom"/>
          </w:tcPr>
          <w:p w:rsidR="004D08F0" w:rsidRPr="004D08F0" w:rsidRDefault="004D08F0" w:rsidP="00524E97">
            <w:pPr>
              <w:jc w:val="center"/>
              <w:rPr>
                <w:rFonts w:eastAsia="Arial Unicode MS"/>
                <w:lang w:val="en-GB"/>
              </w:rPr>
            </w:pPr>
            <w:r w:rsidRPr="004D08F0">
              <w:rPr>
                <w:lang w:val="en-GB"/>
              </w:rPr>
              <w:t> </w:t>
            </w:r>
          </w:p>
          <w:p w:rsidR="004D08F0" w:rsidRPr="004D08F0" w:rsidRDefault="004D08F0" w:rsidP="00524E97">
            <w:pPr>
              <w:jc w:val="center"/>
              <w:rPr>
                <w:rFonts w:eastAsia="Arial Unicode MS"/>
                <w:lang w:val="en-GB"/>
              </w:rPr>
            </w:pPr>
            <w:r w:rsidRPr="004D08F0">
              <w:rPr>
                <w:rFonts w:ascii="Arial Narrow" w:hAnsi="Arial Narrow" w:cs="Arial"/>
                <w:color w:val="000000"/>
                <w:sz w:val="20"/>
                <w:szCs w:val="20"/>
                <w:lang w:val="en-GB"/>
              </w:rPr>
              <w:t>County</w:t>
            </w:r>
          </w:p>
        </w:tc>
        <w:tc>
          <w:tcPr>
            <w:tcW w:w="8100" w:type="dxa"/>
            <w:gridSpan w:val="7"/>
            <w:tcBorders>
              <w:top w:val="single" w:sz="4" w:space="0" w:color="auto"/>
              <w:left w:val="nil"/>
              <w:bottom w:val="single" w:sz="4" w:space="0" w:color="auto"/>
              <w:right w:val="single" w:sz="4" w:space="0" w:color="auto"/>
            </w:tcBorders>
            <w:shd w:val="clear" w:color="auto" w:fill="CCFFCC"/>
            <w:tcMar>
              <w:top w:w="14" w:type="dxa"/>
              <w:left w:w="14" w:type="dxa"/>
              <w:bottom w:w="0" w:type="dxa"/>
              <w:right w:w="14" w:type="dxa"/>
            </w:tcMar>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NMVOC emission permanent gra</w:t>
            </w:r>
            <w:r w:rsidR="003A3274">
              <w:rPr>
                <w:rFonts w:ascii="Arial Narrow" w:hAnsi="Arial Narrow" w:cs="Arial"/>
                <w:color w:val="000000"/>
                <w:sz w:val="20"/>
                <w:szCs w:val="20"/>
                <w:lang w:val="en-GB"/>
              </w:rPr>
              <w:t>s</w:t>
            </w:r>
            <w:r w:rsidRPr="004D08F0">
              <w:rPr>
                <w:rFonts w:ascii="Arial Narrow" w:hAnsi="Arial Narrow" w:cs="Arial"/>
                <w:color w:val="000000"/>
                <w:sz w:val="20"/>
                <w:szCs w:val="20"/>
                <w:lang w:val="en-GB"/>
              </w:rPr>
              <w:t>slands and cereal fields, t</w:t>
            </w:r>
          </w:p>
        </w:tc>
      </w:tr>
      <w:tr w:rsidR="004D08F0" w:rsidRPr="004D08F0" w:rsidTr="00524E97">
        <w:trPr>
          <w:trHeight w:val="255"/>
        </w:trPr>
        <w:tc>
          <w:tcPr>
            <w:tcW w:w="0" w:type="auto"/>
            <w:vMerge/>
            <w:tcBorders>
              <w:left w:val="single" w:sz="4" w:space="0" w:color="auto"/>
              <w:bottom w:val="single" w:sz="4" w:space="0" w:color="auto"/>
              <w:right w:val="single" w:sz="4" w:space="0" w:color="auto"/>
            </w:tcBorders>
            <w:shd w:val="clear" w:color="auto" w:fill="CCFFCC"/>
            <w:noWrap/>
            <w:tcMar>
              <w:top w:w="14"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p>
        </w:tc>
        <w:tc>
          <w:tcPr>
            <w:tcW w:w="1157" w:type="dxa"/>
            <w:tcBorders>
              <w:top w:val="nil"/>
              <w:left w:val="nil"/>
              <w:bottom w:val="single" w:sz="4" w:space="0" w:color="auto"/>
              <w:right w:val="single" w:sz="4" w:space="0" w:color="auto"/>
            </w:tcBorders>
            <w:shd w:val="clear" w:color="auto" w:fill="CCFFCC"/>
            <w:tcMar>
              <w:top w:w="14" w:type="dxa"/>
              <w:left w:w="14" w:type="dxa"/>
              <w:bottom w:w="0" w:type="dxa"/>
              <w:right w:w="14" w:type="dxa"/>
            </w:tcMar>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1990</w:t>
            </w:r>
          </w:p>
        </w:tc>
        <w:tc>
          <w:tcPr>
            <w:tcW w:w="1157" w:type="dxa"/>
            <w:tcBorders>
              <w:top w:val="nil"/>
              <w:left w:val="nil"/>
              <w:bottom w:val="single" w:sz="4" w:space="0" w:color="auto"/>
              <w:right w:val="single" w:sz="4" w:space="0" w:color="auto"/>
            </w:tcBorders>
            <w:shd w:val="clear" w:color="auto" w:fill="CCFFCC"/>
            <w:noWrap/>
            <w:tcMar>
              <w:top w:w="14"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1995</w:t>
            </w:r>
          </w:p>
        </w:tc>
        <w:tc>
          <w:tcPr>
            <w:tcW w:w="1157" w:type="dxa"/>
            <w:tcBorders>
              <w:top w:val="nil"/>
              <w:left w:val="nil"/>
              <w:bottom w:val="single" w:sz="4" w:space="0" w:color="auto"/>
              <w:right w:val="single" w:sz="4" w:space="0" w:color="auto"/>
            </w:tcBorders>
            <w:shd w:val="clear" w:color="auto" w:fill="CCFFCC"/>
            <w:noWrap/>
            <w:tcMar>
              <w:top w:w="14"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2000</w:t>
            </w:r>
          </w:p>
        </w:tc>
        <w:tc>
          <w:tcPr>
            <w:tcW w:w="1157" w:type="dxa"/>
            <w:tcBorders>
              <w:top w:val="nil"/>
              <w:left w:val="nil"/>
              <w:bottom w:val="single" w:sz="4" w:space="0" w:color="auto"/>
              <w:right w:val="single" w:sz="4" w:space="0" w:color="auto"/>
            </w:tcBorders>
            <w:shd w:val="clear" w:color="auto" w:fill="CCFFCC"/>
            <w:noWrap/>
            <w:tcMar>
              <w:top w:w="14"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2005</w:t>
            </w:r>
          </w:p>
        </w:tc>
        <w:tc>
          <w:tcPr>
            <w:tcW w:w="1157" w:type="dxa"/>
            <w:tcBorders>
              <w:top w:val="nil"/>
              <w:left w:val="nil"/>
              <w:bottom w:val="single" w:sz="4" w:space="0" w:color="auto"/>
              <w:right w:val="single" w:sz="4" w:space="0" w:color="auto"/>
            </w:tcBorders>
            <w:shd w:val="clear" w:color="auto" w:fill="CCFFCC"/>
            <w:noWrap/>
            <w:tcMar>
              <w:top w:w="14"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2006</w:t>
            </w:r>
          </w:p>
        </w:tc>
        <w:tc>
          <w:tcPr>
            <w:tcW w:w="1157" w:type="dxa"/>
            <w:tcBorders>
              <w:top w:val="nil"/>
              <w:left w:val="nil"/>
              <w:bottom w:val="single" w:sz="4" w:space="0" w:color="auto"/>
              <w:right w:val="single" w:sz="4" w:space="0" w:color="auto"/>
            </w:tcBorders>
            <w:shd w:val="clear" w:color="auto" w:fill="CCFFCC"/>
            <w:noWrap/>
            <w:tcMar>
              <w:top w:w="14"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2007</w:t>
            </w:r>
          </w:p>
        </w:tc>
        <w:tc>
          <w:tcPr>
            <w:tcW w:w="1158" w:type="dxa"/>
            <w:tcBorders>
              <w:top w:val="nil"/>
              <w:left w:val="nil"/>
              <w:bottom w:val="single" w:sz="4" w:space="0" w:color="auto"/>
              <w:right w:val="single" w:sz="4" w:space="0" w:color="auto"/>
            </w:tcBorders>
            <w:shd w:val="clear" w:color="auto" w:fill="CCFFCC"/>
            <w:noWrap/>
            <w:tcMar>
              <w:top w:w="14"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2008</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Estonia</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3890,0</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3135,0</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3316,0</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2877,0</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2729,0</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2896,0</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b/>
                <w:color w:val="000000"/>
                <w:sz w:val="20"/>
                <w:szCs w:val="20"/>
                <w:lang w:val="en-GB" w:eastAsia="et-EE"/>
              </w:rPr>
            </w:pPr>
            <w:r w:rsidRPr="004D08F0">
              <w:rPr>
                <w:rFonts w:ascii="Arial Narrow" w:hAnsi="Arial Narrow"/>
                <w:b/>
                <w:color w:val="000000"/>
                <w:sz w:val="20"/>
                <w:szCs w:val="20"/>
                <w:lang w:val="en-GB" w:eastAsia="et-EE"/>
              </w:rPr>
              <w:t>2950,0</w:t>
            </w:r>
          </w:p>
        </w:tc>
      </w:tr>
      <w:tr w:rsidR="004D08F0" w:rsidRPr="004D08F0" w:rsidTr="00524E97">
        <w:trPr>
          <w:trHeight w:val="31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i/>
                <w:iCs/>
                <w:color w:val="000000"/>
                <w:sz w:val="20"/>
                <w:szCs w:val="20"/>
                <w:lang w:val="en-GB"/>
              </w:rPr>
            </w:pPr>
            <w:r w:rsidRPr="004D08F0">
              <w:rPr>
                <w:rFonts w:ascii="Arial Narrow" w:hAnsi="Arial Narrow" w:cs="Arial"/>
                <w:i/>
                <w:iCs/>
                <w:color w:val="000000"/>
                <w:sz w:val="20"/>
                <w:szCs w:val="20"/>
                <w:lang w:val="en-GB"/>
              </w:rPr>
              <w:t>By county</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 </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Harju</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351,2</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274,8</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291,3</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250,8</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238,8</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253,1</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258,6</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Hiiu</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47,1</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39,0</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40,9</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35,6</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33,4</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35,6</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36,0</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Ida-Viru</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169,7</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134,4</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142,9</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123,2</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117,9</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124,7</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127,9</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Järva</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335,4</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269,0</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284,9</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246,8</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235,5</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249,4</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255,3</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Jõgeva</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328,6</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261,2</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278,1</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239,8</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230,5</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243,4</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250,6</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Lääne</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201,5</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156,0</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166,4</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143,4</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138,5</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146,0</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150,9</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Lääne-Viru</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433,9</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351,9</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371,0</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322,7</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304,3</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323,7</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328,0</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Pärnu</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373,2</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294,9</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313,5</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270,0</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259,0</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273,7</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281,4</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Põlva</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165,2</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138,0</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144,0</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126,6</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116,6</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125,2</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124,3</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Rapla</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314,5</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243,8</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261,1</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223,3</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217,3</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228,3</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237,6</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Saare</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177,8</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152,4</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158,2</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141,5</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128,8</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138,9</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136,6</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Tartu</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335,1</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273,1</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288,7</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250,8</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237,5</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252,2</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256,5</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lastRenderedPageBreak/>
              <w:t>Valga</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171,3</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147,2</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153,6</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136,9</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125,9</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135,2</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134,1</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Viljandi</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334,1</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270,7</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287,1</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247,4</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236,3</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250,1</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256,2</w:t>
            </w:r>
          </w:p>
        </w:tc>
      </w:tr>
      <w:tr w:rsidR="004D08F0" w:rsidRPr="004D08F0" w:rsidTr="00524E97">
        <w:trPr>
          <w:trHeight w:val="255"/>
        </w:trPr>
        <w:tc>
          <w:tcPr>
            <w:tcW w:w="0" w:type="auto"/>
            <w:tcBorders>
              <w:top w:val="nil"/>
              <w:left w:val="single" w:sz="4" w:space="0" w:color="auto"/>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eastAsia="Arial Unicode MS" w:hAnsi="Arial Narrow" w:cs="Arial"/>
                <w:color w:val="000000"/>
                <w:sz w:val="20"/>
                <w:szCs w:val="20"/>
                <w:lang w:val="en-GB"/>
              </w:rPr>
            </w:pPr>
            <w:r w:rsidRPr="004D08F0">
              <w:rPr>
                <w:rFonts w:ascii="Arial Narrow" w:hAnsi="Arial Narrow" w:cs="Arial"/>
                <w:color w:val="000000"/>
                <w:sz w:val="20"/>
                <w:szCs w:val="20"/>
                <w:lang w:val="en-GB"/>
              </w:rPr>
              <w:t>Võru</w:t>
            </w:r>
          </w:p>
        </w:tc>
        <w:tc>
          <w:tcPr>
            <w:tcW w:w="1157" w:type="dxa"/>
            <w:tcBorders>
              <w:top w:val="nil"/>
              <w:left w:val="nil"/>
              <w:bottom w:val="single" w:sz="4" w:space="0" w:color="auto"/>
              <w:right w:val="single" w:sz="4" w:space="0" w:color="auto"/>
            </w:tcBorders>
            <w:tcMar>
              <w:top w:w="14"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151,4</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128,7</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134,4</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118,0</w:t>
            </w:r>
          </w:p>
        </w:tc>
        <w:tc>
          <w:tcPr>
            <w:tcW w:w="1157"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108,8</w:t>
            </w:r>
          </w:p>
        </w:tc>
        <w:tc>
          <w:tcPr>
            <w:tcW w:w="1157" w:type="dxa"/>
            <w:tcBorders>
              <w:top w:val="nil"/>
              <w:left w:val="nil"/>
              <w:bottom w:val="single" w:sz="4" w:space="0" w:color="auto"/>
              <w:right w:val="single" w:sz="4" w:space="0" w:color="auto"/>
            </w:tcBorders>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116,7</w:t>
            </w:r>
          </w:p>
        </w:tc>
        <w:tc>
          <w:tcPr>
            <w:tcW w:w="1158" w:type="dxa"/>
            <w:tcBorders>
              <w:top w:val="nil"/>
              <w:left w:val="nil"/>
              <w:bottom w:val="single" w:sz="4" w:space="0" w:color="auto"/>
              <w:right w:val="single" w:sz="4" w:space="0" w:color="auto"/>
            </w:tcBorders>
            <w:noWrap/>
            <w:tcMar>
              <w:top w:w="0" w:type="dxa"/>
              <w:left w:w="14" w:type="dxa"/>
              <w:bottom w:w="0" w:type="dxa"/>
              <w:right w:w="14" w:type="dxa"/>
            </w:tcMar>
            <w:vAlign w:val="bottom"/>
          </w:tcPr>
          <w:p w:rsidR="004D08F0" w:rsidRPr="004D08F0" w:rsidRDefault="004D08F0" w:rsidP="00524E97">
            <w:pPr>
              <w:jc w:val="center"/>
              <w:rPr>
                <w:rFonts w:ascii="Arial Narrow" w:hAnsi="Arial Narrow"/>
                <w:color w:val="000000"/>
                <w:sz w:val="20"/>
                <w:szCs w:val="20"/>
                <w:lang w:val="en-GB" w:eastAsia="et-EE"/>
              </w:rPr>
            </w:pPr>
            <w:r w:rsidRPr="004D08F0">
              <w:rPr>
                <w:rFonts w:ascii="Arial Narrow" w:hAnsi="Arial Narrow"/>
                <w:color w:val="000000"/>
                <w:sz w:val="20"/>
                <w:szCs w:val="20"/>
                <w:lang w:val="en-GB" w:eastAsia="et-EE"/>
              </w:rPr>
              <w:t>116,2</w:t>
            </w:r>
          </w:p>
        </w:tc>
      </w:tr>
    </w:tbl>
    <w:p w:rsidR="00536387" w:rsidRDefault="00536387">
      <w:pPr>
        <w:rPr>
          <w:lang w:val="en-GB"/>
        </w:rPr>
      </w:pPr>
    </w:p>
    <w:p w:rsidR="00536387" w:rsidRDefault="00536387">
      <w:pPr>
        <w:rPr>
          <w:lang w:val="en-GB"/>
        </w:rPr>
      </w:pPr>
      <w:r>
        <w:rPr>
          <w:lang w:val="en-GB"/>
        </w:rPr>
        <w:br w:type="page"/>
      </w:r>
    </w:p>
    <w:p w:rsidR="00536387" w:rsidRPr="00536387" w:rsidRDefault="00536387" w:rsidP="00536387">
      <w:pPr>
        <w:pStyle w:val="Heading1"/>
        <w:numPr>
          <w:ilvl w:val="0"/>
          <w:numId w:val="0"/>
        </w:numPr>
        <w:ind w:left="432" w:hanging="432"/>
        <w:rPr>
          <w:caps/>
        </w:rPr>
      </w:pPr>
      <w:bookmarkStart w:id="95" w:name="_Toc255291029"/>
      <w:bookmarkStart w:id="96" w:name="_Toc264451349"/>
      <w:r>
        <w:rPr>
          <w:caps/>
        </w:rPr>
        <w:lastRenderedPageBreak/>
        <w:t>Annex</w:t>
      </w:r>
      <w:bookmarkEnd w:id="95"/>
      <w:r>
        <w:rPr>
          <w:caps/>
        </w:rPr>
        <w:t xml:space="preserve"> I</w:t>
      </w:r>
      <w:bookmarkStart w:id="97" w:name="_Toc255291030"/>
      <w:r>
        <w:rPr>
          <w:caps/>
        </w:rPr>
        <w:t xml:space="preserve"> </w:t>
      </w:r>
      <w:r w:rsidRPr="00472B51">
        <w:t>Disaggregation by county</w:t>
      </w:r>
      <w:bookmarkEnd w:id="97"/>
      <w:bookmarkEnd w:id="96"/>
    </w:p>
    <w:p w:rsidR="00536387" w:rsidRDefault="00536387" w:rsidP="00536387">
      <w:pPr>
        <w:rPr>
          <w:rFonts w:ascii="Tahoma" w:hAnsi="Tahoma" w:cs="Tahoma"/>
          <w:sz w:val="20"/>
          <w:szCs w:val="20"/>
          <w:lang w:val="en-GB"/>
        </w:rPr>
      </w:pPr>
    </w:p>
    <w:p w:rsidR="00536387" w:rsidRDefault="00536387" w:rsidP="00536387">
      <w:pPr>
        <w:rPr>
          <w:rFonts w:ascii="Tahoma" w:hAnsi="Tahoma" w:cs="Tahoma"/>
          <w:sz w:val="20"/>
          <w:szCs w:val="20"/>
          <w:lang w:val="en-GB"/>
        </w:rPr>
      </w:pPr>
      <w:r w:rsidRPr="008516B4">
        <w:rPr>
          <w:rFonts w:ascii="Tahoma" w:hAnsi="Tahoma" w:cs="Tahoma"/>
          <w:sz w:val="20"/>
          <w:szCs w:val="20"/>
          <w:lang w:val="en-GB"/>
        </w:rPr>
        <w:t>In many c</w:t>
      </w:r>
      <w:r>
        <w:rPr>
          <w:rFonts w:ascii="Tahoma" w:hAnsi="Tahoma" w:cs="Tahoma"/>
          <w:sz w:val="20"/>
          <w:szCs w:val="20"/>
          <w:lang w:val="en-GB"/>
        </w:rPr>
        <w:t>ases emission disaggregation by counties is carried out partly or entirely by population.</w:t>
      </w:r>
    </w:p>
    <w:p w:rsidR="00536387" w:rsidRDefault="00536387" w:rsidP="00536387">
      <w:pPr>
        <w:rPr>
          <w:rFonts w:ascii="Tahoma" w:hAnsi="Tahoma" w:cs="Tahoma"/>
          <w:sz w:val="20"/>
          <w:szCs w:val="20"/>
          <w:lang w:val="en-GB"/>
        </w:rPr>
      </w:pPr>
      <w:r>
        <w:rPr>
          <w:rFonts w:ascii="Tahoma" w:hAnsi="Tahoma" w:cs="Tahoma"/>
          <w:sz w:val="20"/>
          <w:szCs w:val="20"/>
          <w:lang w:val="en-GB"/>
        </w:rPr>
        <w:t>Population distribution by counties has been changed slightly over the years, average distribution within years 1990-2008 is used in calculations.</w:t>
      </w:r>
    </w:p>
    <w:p w:rsidR="00536387" w:rsidRDefault="00536387" w:rsidP="00536387">
      <w:pPr>
        <w:rPr>
          <w:rFonts w:ascii="Tahoma" w:hAnsi="Tahoma" w:cs="Tahoma"/>
          <w:sz w:val="20"/>
          <w:szCs w:val="20"/>
          <w:lang w:val="en-GB"/>
        </w:rPr>
      </w:pPr>
    </w:p>
    <w:p w:rsidR="00536387" w:rsidRDefault="00536387" w:rsidP="00536387">
      <w:pPr>
        <w:rPr>
          <w:rFonts w:ascii="Tahoma" w:hAnsi="Tahoma" w:cs="Tahoma"/>
          <w:sz w:val="20"/>
          <w:szCs w:val="20"/>
          <w:lang w:val="en-GB"/>
        </w:rPr>
      </w:pPr>
    </w:p>
    <w:p w:rsidR="00536387" w:rsidRDefault="00536387" w:rsidP="00536387">
      <w:pPr>
        <w:rPr>
          <w:rFonts w:ascii="Tahoma" w:hAnsi="Tahoma" w:cs="Tahoma"/>
          <w:sz w:val="20"/>
          <w:szCs w:val="20"/>
          <w:lang w:val="en-GB"/>
        </w:rPr>
        <w:sectPr w:rsidR="00536387" w:rsidSect="00636BFB">
          <w:pgSz w:w="11906" w:h="16838"/>
          <w:pgMar w:top="1417" w:right="1417" w:bottom="1417" w:left="1417" w:header="708" w:footer="708" w:gutter="0"/>
          <w:cols w:space="708"/>
          <w:docGrid w:linePitch="360"/>
        </w:sectPr>
      </w:pPr>
    </w:p>
    <w:p w:rsidR="00536387" w:rsidRDefault="00536387" w:rsidP="00536387">
      <w:pPr>
        <w:pStyle w:val="Caption"/>
        <w:rPr>
          <w:rFonts w:cs="Tahoma"/>
          <w:lang w:val="en-GB"/>
        </w:rPr>
      </w:pPr>
      <w:r>
        <w:lastRenderedPageBreak/>
        <w:t xml:space="preserve">Table </w:t>
      </w:r>
      <w:fldSimple w:instr=" SEQ Table \* ARABIC ">
        <w:r>
          <w:rPr>
            <w:noProof/>
          </w:rPr>
          <w:t>47</w:t>
        </w:r>
      </w:fldSimple>
      <w:r>
        <w:t xml:space="preserve"> Population distribution by counties 1990-2008</w:t>
      </w:r>
    </w:p>
    <w:tbl>
      <w:tblPr>
        <w:tblW w:w="13608"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00"/>
        <w:gridCol w:w="916"/>
        <w:gridCol w:w="697"/>
        <w:gridCol w:w="916"/>
        <w:gridCol w:w="697"/>
        <w:gridCol w:w="916"/>
        <w:gridCol w:w="697"/>
        <w:gridCol w:w="916"/>
        <w:gridCol w:w="697"/>
        <w:gridCol w:w="916"/>
        <w:gridCol w:w="697"/>
        <w:gridCol w:w="916"/>
        <w:gridCol w:w="697"/>
        <w:gridCol w:w="916"/>
        <w:gridCol w:w="697"/>
        <w:gridCol w:w="1417"/>
      </w:tblGrid>
      <w:tr w:rsidR="00536387" w:rsidRPr="00536387" w:rsidTr="00375E59">
        <w:trPr>
          <w:trHeight w:val="765"/>
          <w:jc w:val="center"/>
        </w:trPr>
        <w:tc>
          <w:tcPr>
            <w:tcW w:w="900" w:type="dxa"/>
            <w:shd w:val="clear" w:color="000000" w:fill="CCFFCC"/>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 </w:t>
            </w:r>
          </w:p>
        </w:tc>
        <w:tc>
          <w:tcPr>
            <w:tcW w:w="1613" w:type="dxa"/>
            <w:gridSpan w:val="2"/>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1990</w:t>
            </w:r>
          </w:p>
        </w:tc>
        <w:tc>
          <w:tcPr>
            <w:tcW w:w="1613" w:type="dxa"/>
            <w:gridSpan w:val="2"/>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1995</w:t>
            </w:r>
          </w:p>
        </w:tc>
        <w:tc>
          <w:tcPr>
            <w:tcW w:w="1613" w:type="dxa"/>
            <w:gridSpan w:val="2"/>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2000</w:t>
            </w:r>
          </w:p>
        </w:tc>
        <w:tc>
          <w:tcPr>
            <w:tcW w:w="1613" w:type="dxa"/>
            <w:gridSpan w:val="2"/>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2005</w:t>
            </w:r>
          </w:p>
        </w:tc>
        <w:tc>
          <w:tcPr>
            <w:tcW w:w="1613" w:type="dxa"/>
            <w:gridSpan w:val="2"/>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2006</w:t>
            </w:r>
          </w:p>
        </w:tc>
        <w:tc>
          <w:tcPr>
            <w:tcW w:w="1613" w:type="dxa"/>
            <w:gridSpan w:val="2"/>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2007</w:t>
            </w:r>
          </w:p>
        </w:tc>
        <w:tc>
          <w:tcPr>
            <w:tcW w:w="1613" w:type="dxa"/>
            <w:gridSpan w:val="2"/>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2008</w:t>
            </w:r>
          </w:p>
        </w:tc>
        <w:tc>
          <w:tcPr>
            <w:tcW w:w="1417" w:type="dxa"/>
            <w:shd w:val="clear" w:color="000000" w:fill="CCFFCC"/>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Average distribution by counties</w:t>
            </w:r>
          </w:p>
        </w:tc>
      </w:tr>
      <w:tr w:rsidR="00536387" w:rsidRPr="00536387" w:rsidTr="00375E59">
        <w:trPr>
          <w:trHeight w:val="255"/>
          <w:jc w:val="center"/>
        </w:trPr>
        <w:tc>
          <w:tcPr>
            <w:tcW w:w="900" w:type="dxa"/>
            <w:shd w:val="clear" w:color="000000" w:fill="CCFFCC"/>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 </w:t>
            </w:r>
          </w:p>
        </w:tc>
        <w:tc>
          <w:tcPr>
            <w:tcW w:w="916"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Population</w:t>
            </w:r>
          </w:p>
        </w:tc>
        <w:tc>
          <w:tcPr>
            <w:tcW w:w="697"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w:t>
            </w:r>
          </w:p>
        </w:tc>
        <w:tc>
          <w:tcPr>
            <w:tcW w:w="916"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Population</w:t>
            </w:r>
          </w:p>
        </w:tc>
        <w:tc>
          <w:tcPr>
            <w:tcW w:w="697"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w:t>
            </w:r>
          </w:p>
        </w:tc>
        <w:tc>
          <w:tcPr>
            <w:tcW w:w="916"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Population</w:t>
            </w:r>
          </w:p>
        </w:tc>
        <w:tc>
          <w:tcPr>
            <w:tcW w:w="697"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w:t>
            </w:r>
          </w:p>
        </w:tc>
        <w:tc>
          <w:tcPr>
            <w:tcW w:w="916"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Population</w:t>
            </w:r>
          </w:p>
        </w:tc>
        <w:tc>
          <w:tcPr>
            <w:tcW w:w="697"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w:t>
            </w:r>
          </w:p>
        </w:tc>
        <w:tc>
          <w:tcPr>
            <w:tcW w:w="916"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Population</w:t>
            </w:r>
          </w:p>
        </w:tc>
        <w:tc>
          <w:tcPr>
            <w:tcW w:w="697"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w:t>
            </w:r>
          </w:p>
        </w:tc>
        <w:tc>
          <w:tcPr>
            <w:tcW w:w="916"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Population</w:t>
            </w:r>
          </w:p>
        </w:tc>
        <w:tc>
          <w:tcPr>
            <w:tcW w:w="697"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w:t>
            </w:r>
          </w:p>
        </w:tc>
        <w:tc>
          <w:tcPr>
            <w:tcW w:w="916"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Population</w:t>
            </w:r>
          </w:p>
        </w:tc>
        <w:tc>
          <w:tcPr>
            <w:tcW w:w="697" w:type="dxa"/>
            <w:shd w:val="clear" w:color="000000" w:fill="CCFFCC"/>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w:t>
            </w:r>
          </w:p>
        </w:tc>
        <w:tc>
          <w:tcPr>
            <w:tcW w:w="1417" w:type="dxa"/>
            <w:shd w:val="clear" w:color="000000" w:fill="CCFFCC"/>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Estonia</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1570599</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100,0%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1448075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100,0%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1372071</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100,0%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1347510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100,0%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1344684</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100,0%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1342409</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100,0%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1340935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100,0%</w:t>
            </w:r>
          </w:p>
        </w:tc>
        <w:tc>
          <w:tcPr>
            <w:tcW w:w="141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100%</w:t>
            </w:r>
          </w:p>
        </w:tc>
      </w:tr>
      <w:tr w:rsidR="00536387" w:rsidRPr="00536387" w:rsidTr="00375E59">
        <w:trPr>
          <w:trHeight w:val="255"/>
          <w:jc w:val="center"/>
        </w:trPr>
        <w:tc>
          <w:tcPr>
            <w:tcW w:w="13608" w:type="dxa"/>
            <w:gridSpan w:val="16"/>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By counties</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 xml:space="preserve">Harju </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607158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553193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38,2%</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526155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38,3%</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521038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521313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522147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523277</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39,0%</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38,7%</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Hiiu</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11332</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0,7%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11170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0,8%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10458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0,8%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10246</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0,8%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10222</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0,8%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10168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0,8%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10118</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0,8%</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0,8%</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Ida-Viru</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221807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14,1%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197899</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13,7%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180143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13,1%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173777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12,9%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172775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171748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170719</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12,7%</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13,2%</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Jõgeva</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42607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40598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38372</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37473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37305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37108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36922</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Järva</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43715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41152</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38871</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38141</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36457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36328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36208</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Lääne</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33694</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30606</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28695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27990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27853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27713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27552</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2,1%</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2,1%</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Lääne-Viru</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79767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70604</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67910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66464</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67770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67560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67375</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5,0%</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5,0%</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Põlva</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36186</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2,3%</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34760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2,4%</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32743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2,4%</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31752</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2,4%</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31547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2,3%</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31387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2,3%</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31175</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2,3%</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2,4%</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Pärnu</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99863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6,4%</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94424</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6,5%</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91363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89343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89017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88727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88563</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6,6%</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6,6%</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Rapla</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39717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2,5%</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38560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37671</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37032</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36869</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36743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36684</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Saare</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39890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2,5%</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38233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36010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35208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35076</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34978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34845</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Tartu</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162924</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10,4%</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153307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149744</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148886</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11,0%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148969</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11,1%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149001</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11,1%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149283</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11,1%</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10,9%</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Valga</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41515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38407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2,7%</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35861</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34867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34661</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34455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34265</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2,6%</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Viljandi</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65135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4,1%</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62043</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4,3%</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58087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4,2%</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56616</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4,2%</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56370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4,2%</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56075</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4,2%</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55877</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4,2%</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4,2%</w:t>
            </w:r>
          </w:p>
        </w:tc>
      </w:tr>
      <w:tr w:rsidR="00536387" w:rsidRPr="00536387" w:rsidTr="00375E59">
        <w:trPr>
          <w:trHeight w:val="255"/>
          <w:jc w:val="center"/>
        </w:trPr>
        <w:tc>
          <w:tcPr>
            <w:tcW w:w="900" w:type="dxa"/>
            <w:noWrap/>
            <w:vAlign w:val="bottom"/>
          </w:tcPr>
          <w:p w:rsidR="00536387" w:rsidRPr="00536387" w:rsidRDefault="00536387" w:rsidP="00375E59">
            <w:pPr>
              <w:rPr>
                <w:rFonts w:ascii="Arial Narrow" w:hAnsi="Arial Narrow"/>
                <w:color w:val="000000"/>
                <w:sz w:val="20"/>
                <w:szCs w:val="20"/>
                <w:lang w:eastAsia="et-EE"/>
              </w:rPr>
            </w:pPr>
            <w:r w:rsidRPr="00536387">
              <w:rPr>
                <w:rFonts w:ascii="Arial Narrow" w:hAnsi="Arial Narrow"/>
                <w:color w:val="000000"/>
                <w:sz w:val="20"/>
                <w:szCs w:val="20"/>
                <w:lang w:eastAsia="et-EE"/>
              </w:rPr>
              <w:t>Võru</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45289</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43119</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3,0%</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39988</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38677</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38480</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38271</w:t>
            </w:r>
          </w:p>
        </w:tc>
        <w:tc>
          <w:tcPr>
            <w:tcW w:w="697"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2,9%</w:t>
            </w:r>
          </w:p>
        </w:tc>
        <w:tc>
          <w:tcPr>
            <w:tcW w:w="916" w:type="dxa"/>
            <w:noWrap/>
            <w:vAlign w:val="center"/>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38072</w:t>
            </w:r>
          </w:p>
        </w:tc>
        <w:tc>
          <w:tcPr>
            <w:tcW w:w="697" w:type="dxa"/>
            <w:noWrap/>
            <w:vAlign w:val="bottom"/>
          </w:tcPr>
          <w:p w:rsidR="00536387" w:rsidRPr="00536387" w:rsidRDefault="00536387" w:rsidP="00375E59">
            <w:pPr>
              <w:jc w:val="right"/>
              <w:rPr>
                <w:rFonts w:ascii="Arial Narrow" w:hAnsi="Arial Narrow"/>
                <w:color w:val="000000"/>
                <w:sz w:val="20"/>
                <w:szCs w:val="20"/>
                <w:lang w:eastAsia="et-EE"/>
              </w:rPr>
            </w:pPr>
            <w:r w:rsidRPr="00536387">
              <w:rPr>
                <w:rFonts w:ascii="Arial Narrow" w:hAnsi="Arial Narrow"/>
                <w:color w:val="000000"/>
                <w:sz w:val="20"/>
                <w:szCs w:val="20"/>
                <w:lang w:eastAsia="et-EE"/>
              </w:rPr>
              <w:t>2,8%</w:t>
            </w:r>
          </w:p>
        </w:tc>
        <w:tc>
          <w:tcPr>
            <w:tcW w:w="1417" w:type="dxa"/>
            <w:shd w:val="clear" w:color="000000" w:fill="F2F2F2"/>
            <w:noWrap/>
            <w:vAlign w:val="bottom"/>
          </w:tcPr>
          <w:p w:rsidR="00536387" w:rsidRPr="00536387" w:rsidRDefault="00536387" w:rsidP="00375E59">
            <w:pPr>
              <w:jc w:val="center"/>
              <w:rPr>
                <w:rFonts w:ascii="Arial Narrow" w:hAnsi="Arial Narrow"/>
                <w:color w:val="000000"/>
                <w:sz w:val="20"/>
                <w:szCs w:val="20"/>
                <w:lang w:eastAsia="et-EE"/>
              </w:rPr>
            </w:pPr>
            <w:r w:rsidRPr="00536387">
              <w:rPr>
                <w:rFonts w:ascii="Arial Narrow" w:hAnsi="Arial Narrow"/>
                <w:color w:val="000000"/>
                <w:sz w:val="20"/>
                <w:szCs w:val="20"/>
                <w:lang w:eastAsia="et-EE"/>
              </w:rPr>
              <w:t>2,9%</w:t>
            </w:r>
          </w:p>
        </w:tc>
      </w:tr>
    </w:tbl>
    <w:p w:rsidR="00536387" w:rsidRPr="008516B4" w:rsidRDefault="00536387" w:rsidP="00536387">
      <w:pPr>
        <w:rPr>
          <w:rFonts w:ascii="Tahoma" w:hAnsi="Tahoma" w:cs="Tahoma"/>
          <w:sz w:val="20"/>
          <w:szCs w:val="20"/>
          <w:lang w:val="en-GB"/>
        </w:rPr>
      </w:pPr>
    </w:p>
    <w:p w:rsidR="00536387" w:rsidRPr="003C453B" w:rsidRDefault="00536387" w:rsidP="00536387">
      <w:pPr>
        <w:rPr>
          <w:rFonts w:ascii="Tahoma" w:hAnsi="Tahoma" w:cs="Tahoma"/>
          <w:sz w:val="20"/>
          <w:szCs w:val="20"/>
          <w:lang w:val="et-EE"/>
        </w:rPr>
      </w:pPr>
    </w:p>
    <w:p w:rsidR="00524E97" w:rsidRPr="004D08F0" w:rsidRDefault="00524E97">
      <w:pPr>
        <w:rPr>
          <w:lang w:val="en-GB"/>
        </w:rPr>
      </w:pPr>
    </w:p>
    <w:sectPr w:rsidR="00524E97" w:rsidRPr="004D08F0" w:rsidSect="00536387">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882" w:rsidRDefault="00ED0882" w:rsidP="005B630E">
      <w:r>
        <w:separator/>
      </w:r>
    </w:p>
  </w:endnote>
  <w:endnote w:type="continuationSeparator" w:id="0">
    <w:p w:rsidR="00ED0882" w:rsidRDefault="00ED0882" w:rsidP="005B63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00000000" w:usb2="00000000" w:usb3="00000000" w:csb0="000001F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Garamond">
    <w:panose1 w:val="02020404030301010803"/>
    <w:charset w:val="BA"/>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882" w:rsidRPr="009F38E9" w:rsidRDefault="00ED0882" w:rsidP="00524E97">
    <w:r w:rsidRPr="004D08F0">
      <w:rPr>
        <w:rFonts w:ascii="Garamond" w:hAnsi="Garamond"/>
        <w:i/>
        <w:sz w:val="20"/>
        <w:szCs w:val="20"/>
        <w:lang w:val="et-EE"/>
      </w:rPr>
      <w:t>Estonian, Latvian &amp; Lithuanian Environment</w:t>
    </w:r>
    <w:r>
      <w:rPr>
        <w:rFonts w:ascii="Garamond" w:hAnsi="Garamond"/>
        <w:i/>
        <w:lang w:val="et-EE"/>
      </w:rPr>
      <w:tab/>
    </w:r>
    <w:r>
      <w:rPr>
        <w:rFonts w:ascii="Garamond" w:hAnsi="Garamond"/>
        <w:i/>
        <w:lang w:val="et-EE"/>
      </w:rPr>
      <w:tab/>
    </w:r>
    <w:r>
      <w:rPr>
        <w:rFonts w:ascii="Garamond" w:hAnsi="Garamond"/>
        <w:i/>
        <w:lang w:val="et-EE"/>
      </w:rPr>
      <w:tab/>
    </w:r>
    <w:r>
      <w:rPr>
        <w:rFonts w:ascii="Garamond" w:hAnsi="Garamond"/>
        <w:i/>
        <w:lang w:val="et-EE"/>
      </w:rPr>
      <w:tab/>
    </w:r>
    <w:r w:rsidRPr="009F38E9">
      <w:rPr>
        <w:rFonts w:ascii="Garamond" w:hAnsi="Garamond"/>
        <w:i/>
        <w:color w:val="808080" w:themeColor="background1" w:themeShade="80"/>
        <w:lang w:val="et-EE"/>
      </w:rPr>
      <w:tab/>
    </w:r>
    <w:sdt>
      <w:sdtPr>
        <w:rPr>
          <w:color w:val="808080" w:themeColor="background1" w:themeShade="80"/>
        </w:rPr>
        <w:id w:val="20796293"/>
        <w:docPartObj>
          <w:docPartGallery w:val="Page Numbers (Top of Page)"/>
          <w:docPartUnique/>
        </w:docPartObj>
      </w:sdtPr>
      <w:sdtContent>
        <w:r>
          <w:tab/>
        </w:r>
        <w:r w:rsidR="00841A68" w:rsidRPr="005750C7">
          <w:rPr>
            <w:color w:val="808080" w:themeColor="background1" w:themeShade="80"/>
            <w:sz w:val="20"/>
            <w:szCs w:val="20"/>
          </w:rPr>
          <w:fldChar w:fldCharType="begin"/>
        </w:r>
        <w:r w:rsidRPr="005750C7">
          <w:rPr>
            <w:color w:val="808080" w:themeColor="background1" w:themeShade="80"/>
            <w:sz w:val="20"/>
            <w:szCs w:val="20"/>
          </w:rPr>
          <w:instrText xml:space="preserve"> PAGE </w:instrText>
        </w:r>
        <w:r w:rsidR="00841A68" w:rsidRPr="005750C7">
          <w:rPr>
            <w:color w:val="808080" w:themeColor="background1" w:themeShade="80"/>
            <w:sz w:val="20"/>
            <w:szCs w:val="20"/>
          </w:rPr>
          <w:fldChar w:fldCharType="separate"/>
        </w:r>
        <w:r w:rsidR="00365CDD">
          <w:rPr>
            <w:noProof/>
            <w:color w:val="808080" w:themeColor="background1" w:themeShade="80"/>
            <w:sz w:val="20"/>
            <w:szCs w:val="20"/>
          </w:rPr>
          <w:t>2</w:t>
        </w:r>
        <w:r w:rsidR="00841A68" w:rsidRPr="005750C7">
          <w:rPr>
            <w:color w:val="808080" w:themeColor="background1" w:themeShade="80"/>
            <w:sz w:val="20"/>
            <w:szCs w:val="20"/>
          </w:rPr>
          <w:fldChar w:fldCharType="end"/>
        </w:r>
        <w:r w:rsidRPr="005750C7">
          <w:rPr>
            <w:color w:val="808080" w:themeColor="background1" w:themeShade="80"/>
            <w:sz w:val="20"/>
            <w:szCs w:val="20"/>
          </w:rPr>
          <w:t>/</w:t>
        </w:r>
        <w:r w:rsidR="00841A68" w:rsidRPr="005750C7">
          <w:rPr>
            <w:color w:val="808080" w:themeColor="background1" w:themeShade="80"/>
            <w:sz w:val="20"/>
            <w:szCs w:val="20"/>
          </w:rPr>
          <w:fldChar w:fldCharType="begin"/>
        </w:r>
        <w:r w:rsidRPr="005750C7">
          <w:rPr>
            <w:color w:val="808080" w:themeColor="background1" w:themeShade="80"/>
            <w:sz w:val="20"/>
            <w:szCs w:val="20"/>
          </w:rPr>
          <w:instrText xml:space="preserve"> NUMPAGES  </w:instrText>
        </w:r>
        <w:r w:rsidR="00841A68" w:rsidRPr="005750C7">
          <w:rPr>
            <w:color w:val="808080" w:themeColor="background1" w:themeShade="80"/>
            <w:sz w:val="20"/>
            <w:szCs w:val="20"/>
          </w:rPr>
          <w:fldChar w:fldCharType="separate"/>
        </w:r>
        <w:r w:rsidR="00365CDD">
          <w:rPr>
            <w:noProof/>
            <w:color w:val="808080" w:themeColor="background1" w:themeShade="80"/>
            <w:sz w:val="20"/>
            <w:szCs w:val="20"/>
          </w:rPr>
          <w:t>78</w:t>
        </w:r>
        <w:r w:rsidR="00841A68" w:rsidRPr="005750C7">
          <w:rPr>
            <w:color w:val="808080" w:themeColor="background1" w:themeShade="80"/>
            <w:sz w:val="20"/>
            <w:szCs w:val="20"/>
          </w:rPr>
          <w:fldChar w:fldCharType="end"/>
        </w:r>
      </w:sdtContent>
    </w:sdt>
  </w:p>
  <w:p w:rsidR="00ED0882" w:rsidRDefault="00ED08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882" w:rsidRDefault="00ED0882" w:rsidP="005B630E">
      <w:r>
        <w:separator/>
      </w:r>
    </w:p>
  </w:footnote>
  <w:footnote w:type="continuationSeparator" w:id="0">
    <w:p w:rsidR="00ED0882" w:rsidRDefault="00ED0882" w:rsidP="005B630E">
      <w:r>
        <w:continuationSeparator/>
      </w:r>
    </w:p>
  </w:footnote>
  <w:footnote w:id="1">
    <w:p w:rsidR="00ED0882" w:rsidRPr="00FC4175" w:rsidRDefault="00ED0882" w:rsidP="005B630E">
      <w:pPr>
        <w:pStyle w:val="FootnoteText"/>
        <w:rPr>
          <w:lang w:val="et-EE"/>
        </w:rPr>
      </w:pPr>
      <w:r>
        <w:rPr>
          <w:rStyle w:val="FootnoteReference"/>
        </w:rPr>
        <w:footnoteRef/>
      </w:r>
      <w:r>
        <w:t xml:space="preserve"> </w:t>
      </w:r>
      <w:r w:rsidRPr="00FC4175">
        <w:t>Emission levels of pollutants and capacities of plants used beyond which an ambient air pollution and permit a special pollution permit is required. Regulation No. 101 of the Minister of Environment of 2 August 2004</w:t>
      </w:r>
    </w:p>
  </w:footnote>
  <w:footnote w:id="2">
    <w:p w:rsidR="00ED0882" w:rsidRPr="008B11C1" w:rsidRDefault="00ED0882" w:rsidP="005B630E">
      <w:pPr>
        <w:pStyle w:val="FootnoteText"/>
        <w:rPr>
          <w:lang w:val="et-EE"/>
        </w:rPr>
      </w:pPr>
      <w:r>
        <w:rPr>
          <w:rStyle w:val="FootnoteReference"/>
        </w:rPr>
        <w:footnoteRef/>
      </w:r>
      <w:r>
        <w:t xml:space="preserve"> </w:t>
      </w:r>
      <w:r>
        <w:rPr>
          <w:lang w:val="et-EE"/>
        </w:rPr>
        <w:t>www.emhi.ee</w:t>
      </w:r>
    </w:p>
  </w:footnote>
  <w:footnote w:id="3">
    <w:p w:rsidR="00ED0882" w:rsidRPr="00B54595" w:rsidRDefault="00ED0882" w:rsidP="005B630E">
      <w:pPr>
        <w:pStyle w:val="FootnoteText"/>
        <w:rPr>
          <w:lang w:val="et-EE"/>
        </w:rPr>
      </w:pPr>
      <w:r>
        <w:rPr>
          <w:rStyle w:val="FootnoteReference"/>
        </w:rPr>
        <w:footnoteRef/>
      </w:r>
      <w:r>
        <w:t xml:space="preserve"> </w:t>
      </w:r>
      <w:r w:rsidRPr="00B54595">
        <w:t>EMEP/EEA emission inventory guidebook 2009</w:t>
      </w:r>
    </w:p>
  </w:footnote>
  <w:footnote w:id="4">
    <w:p w:rsidR="00ED0882" w:rsidRPr="002A7E8E" w:rsidRDefault="00ED0882" w:rsidP="005B630E">
      <w:pPr>
        <w:pStyle w:val="FootnoteText"/>
        <w:rPr>
          <w:lang w:val="et-EE"/>
        </w:rPr>
      </w:pPr>
      <w:r>
        <w:rPr>
          <w:rStyle w:val="FootnoteReference"/>
        </w:rPr>
        <w:footnoteRef/>
      </w:r>
      <w:r w:rsidRPr="007662C3">
        <w:rPr>
          <w:lang w:val="et-EE"/>
        </w:rPr>
        <w:t xml:space="preserve"> http://www.gaas.ee/index.php?page=95&amp;</w:t>
      </w:r>
    </w:p>
  </w:footnote>
  <w:footnote w:id="5">
    <w:p w:rsidR="00ED0882" w:rsidRPr="00797627" w:rsidRDefault="00ED0882" w:rsidP="005B630E">
      <w:pPr>
        <w:pStyle w:val="FootnoteText"/>
        <w:rPr>
          <w:lang w:val="et-EE"/>
        </w:rPr>
      </w:pPr>
      <w:r>
        <w:rPr>
          <w:rStyle w:val="FootnoteReference"/>
        </w:rPr>
        <w:footnoteRef/>
      </w:r>
      <w:r>
        <w:t xml:space="preserve"> </w:t>
      </w:r>
      <w:r>
        <w:rPr>
          <w:lang w:val="et-EE"/>
        </w:rPr>
        <w:t>Eesti Gaas. Annual Report 2006.</w:t>
      </w:r>
    </w:p>
  </w:footnote>
  <w:footnote w:id="6">
    <w:p w:rsidR="00ED0882" w:rsidRDefault="00ED0882" w:rsidP="00125D0F">
      <w:pPr>
        <w:pStyle w:val="FootnoteText"/>
      </w:pPr>
      <w:r>
        <w:rPr>
          <w:rStyle w:val="FootnoteReference"/>
        </w:rPr>
        <w:footnoteRef/>
      </w:r>
      <w:r>
        <w:t xml:space="preserve"> Annual Report 2008. </w:t>
      </w:r>
      <w:r w:rsidRPr="008F2D4C">
        <w:t>http://www.mnt.ee/atp/failid/2008/ar_www.pdf</w:t>
      </w:r>
    </w:p>
    <w:p w:rsidR="00ED0882" w:rsidRDefault="00ED0882" w:rsidP="00125D0F">
      <w:pPr>
        <w:pStyle w:val="FootnoteText"/>
      </w:pPr>
      <w:r>
        <w:t xml:space="preserve">Annual Report 2007. </w:t>
      </w:r>
      <w:r w:rsidRPr="008F2D4C">
        <w:t>http://www.mnt.ee/atp/failid/ar_2007.pdf</w:t>
      </w:r>
    </w:p>
    <w:p w:rsidR="00ED0882" w:rsidRDefault="00ED0882" w:rsidP="00125D0F">
      <w:pPr>
        <w:pStyle w:val="FootnoteText"/>
      </w:pPr>
      <w:r>
        <w:t xml:space="preserve">Annual Report 2006. </w:t>
      </w:r>
      <w:r w:rsidRPr="008F2D4C">
        <w:t>http://www.mnt.ee/atp/failid/ar_2006.pdf</w:t>
      </w:r>
    </w:p>
    <w:p w:rsidR="00ED0882" w:rsidRDefault="00ED0882" w:rsidP="00125D0F">
      <w:pPr>
        <w:pStyle w:val="FootnoteText"/>
        <w:tabs>
          <w:tab w:val="left" w:pos="2070"/>
        </w:tabs>
      </w:pPr>
      <w:r>
        <w:t xml:space="preserve">Annual Report 2005. </w:t>
      </w:r>
      <w:r w:rsidRPr="00CA3BCC">
        <w:t>http://www.mnt.ee/atp/failid/ar_2005.pdf</w:t>
      </w:r>
    </w:p>
    <w:p w:rsidR="00ED0882" w:rsidRPr="004B78E7" w:rsidRDefault="00ED0882" w:rsidP="00125D0F">
      <w:pPr>
        <w:pStyle w:val="FootnoteText"/>
        <w:rPr>
          <w:lang w:val="et-EE"/>
        </w:rPr>
      </w:pPr>
      <w:r>
        <w:rPr>
          <w:lang w:val="et-EE"/>
        </w:rPr>
        <w:t>Annual Reports 1990, 1995 and 2000 are available in Estonian Road Administration office as paper copy</w:t>
      </w:r>
    </w:p>
  </w:footnote>
  <w:footnote w:id="7">
    <w:p w:rsidR="00ED0882" w:rsidRPr="00CE27D8" w:rsidRDefault="00ED0882" w:rsidP="00125D0F">
      <w:pPr>
        <w:pStyle w:val="FootnoteText"/>
        <w:rPr>
          <w:lang w:val="et-EE"/>
        </w:rPr>
      </w:pPr>
      <w:r w:rsidRPr="00CE27D8">
        <w:rPr>
          <w:rStyle w:val="FootnoteReference"/>
        </w:rPr>
        <w:footnoteRef/>
      </w:r>
      <w:r w:rsidRPr="00D8240B">
        <w:rPr>
          <w:lang w:val="de-DE"/>
        </w:rPr>
        <w:t xml:space="preserve"> </w:t>
      </w:r>
      <w:r w:rsidRPr="00D8240B">
        <w:rPr>
          <w:bCs/>
          <w:lang w:val="de-DE"/>
        </w:rPr>
        <w:t>Pagaritööstuste turujaotus (2002). http://paber.ekspress.ee/viewdoc/7B355BE693F6E5DAC2256ED7003EF1A9</w:t>
      </w:r>
    </w:p>
  </w:footnote>
  <w:footnote w:id="8">
    <w:p w:rsidR="00ED0882" w:rsidRPr="00EA2621" w:rsidRDefault="00ED0882" w:rsidP="00125D0F">
      <w:pPr>
        <w:pStyle w:val="FootnoteText"/>
        <w:rPr>
          <w:lang w:val="et-EE"/>
        </w:rPr>
      </w:pPr>
      <w:r>
        <w:rPr>
          <w:rStyle w:val="FootnoteReference"/>
        </w:rPr>
        <w:footnoteRef/>
      </w:r>
      <w:r>
        <w:t xml:space="preserve"> </w:t>
      </w:r>
      <w:hyperlink r:id="rId1" w:history="1">
        <w:r>
          <w:rPr>
            <w:rStyle w:val="Hyperlink"/>
          </w:rPr>
          <w:t>Turu osalused Leivaliidus (.xls)</w:t>
        </w:r>
      </w:hyperlink>
      <w:r>
        <w:t xml:space="preserve">.  </w:t>
      </w:r>
      <w:r w:rsidRPr="00EA2621">
        <w:t>http://www.leivaliit.ee/leib.php?id=13</w:t>
      </w:r>
    </w:p>
  </w:footnote>
  <w:footnote w:id="9">
    <w:p w:rsidR="00ED0882" w:rsidRPr="008B5EC6" w:rsidRDefault="00ED0882" w:rsidP="00125D0F">
      <w:pPr>
        <w:pStyle w:val="FootnoteText"/>
        <w:rPr>
          <w:lang w:val="et-EE"/>
        </w:rPr>
      </w:pPr>
      <w:r>
        <w:rPr>
          <w:rStyle w:val="FootnoteReference"/>
        </w:rPr>
        <w:footnoteRef/>
      </w:r>
      <w:r w:rsidRPr="007662C3">
        <w:rPr>
          <w:lang w:val="de-DE"/>
        </w:rPr>
        <w:t xml:space="preserve"> http://uudisvoog.postimees.ee/?DATE=20091203&amp;ID=218716 (AC Nielsen lihatoodete turuuuringust 2009)</w:t>
      </w:r>
    </w:p>
  </w:footnote>
  <w:footnote w:id="10">
    <w:p w:rsidR="00ED0882" w:rsidRPr="008B5EC6" w:rsidRDefault="00ED0882" w:rsidP="00125D0F">
      <w:pPr>
        <w:pStyle w:val="FootnoteText"/>
        <w:rPr>
          <w:lang w:val="et-EE"/>
        </w:rPr>
      </w:pPr>
      <w:r>
        <w:rPr>
          <w:rStyle w:val="FootnoteReference"/>
        </w:rPr>
        <w:footnoteRef/>
      </w:r>
      <w:r w:rsidRPr="007662C3">
        <w:rPr>
          <w:lang w:val="de-DE"/>
        </w:rPr>
        <w:t xml:space="preserve"> </w:t>
      </w:r>
      <w:r w:rsidRPr="00D91B91">
        <w:rPr>
          <w:lang w:val="et-EE"/>
        </w:rPr>
        <w:t>Kalatöötlemise struktuuri areng</w:t>
      </w:r>
      <w:r>
        <w:rPr>
          <w:lang w:val="et-EE"/>
        </w:rPr>
        <w:t xml:space="preserve">. 2006. </w:t>
      </w:r>
      <w:r w:rsidRPr="007662C3">
        <w:rPr>
          <w:lang w:val="et-EE"/>
        </w:rPr>
        <w:t>www.agri.ee/public/.../</w:t>
      </w:r>
      <w:r w:rsidRPr="007662C3">
        <w:rPr>
          <w:b/>
          <w:bCs/>
          <w:lang w:val="et-EE"/>
        </w:rPr>
        <w:t>KALA</w:t>
      </w:r>
      <w:r w:rsidRPr="007662C3">
        <w:rPr>
          <w:lang w:val="et-EE"/>
        </w:rPr>
        <w:t>MAJANDUS/</w:t>
      </w:r>
      <w:r w:rsidRPr="007662C3">
        <w:rPr>
          <w:b/>
          <w:bCs/>
          <w:lang w:val="et-EE"/>
        </w:rPr>
        <w:t>Kala</w:t>
      </w:r>
      <w:r w:rsidRPr="007662C3">
        <w:rPr>
          <w:lang w:val="et-EE"/>
        </w:rPr>
        <w:t>tootlemine_2006.doc</w:t>
      </w:r>
    </w:p>
  </w:footnote>
  <w:footnote w:id="11">
    <w:p w:rsidR="00ED0882" w:rsidRPr="00D8240B" w:rsidRDefault="00ED0882" w:rsidP="00125D0F">
      <w:pPr>
        <w:pStyle w:val="FootnoteText"/>
        <w:rPr>
          <w:lang w:val="et-EE"/>
        </w:rPr>
      </w:pPr>
      <w:r>
        <w:rPr>
          <w:rStyle w:val="FootnoteReference"/>
        </w:rPr>
        <w:footnoteRef/>
      </w:r>
      <w:r w:rsidRPr="00D8240B">
        <w:rPr>
          <w:lang w:val="et-EE"/>
        </w:rPr>
        <w:t xml:space="preserve"> Euroopa Liiduga liitumise mõju Eesti veinitööstusele. </w:t>
      </w:r>
    </w:p>
    <w:p w:rsidR="00ED0882" w:rsidRPr="00D91B91" w:rsidRDefault="00ED0882" w:rsidP="00125D0F">
      <w:pPr>
        <w:pStyle w:val="FootnoteText"/>
        <w:rPr>
          <w:lang w:val="et-EE"/>
        </w:rPr>
      </w:pPr>
      <w:r w:rsidRPr="007662C3">
        <w:rPr>
          <w:lang w:val="et-EE"/>
        </w:rPr>
        <w:t>www-1.mtk.ut.ee/varska/2001/Str_ettevotluspol/Hinno.pdf</w:t>
      </w:r>
    </w:p>
  </w:footnote>
  <w:footnote w:id="12">
    <w:p w:rsidR="00ED0882" w:rsidRPr="005C5F22" w:rsidRDefault="00ED0882" w:rsidP="00125D0F">
      <w:pPr>
        <w:pStyle w:val="FootnoteText"/>
        <w:rPr>
          <w:lang w:val="et-EE"/>
        </w:rPr>
      </w:pPr>
      <w:r>
        <w:rPr>
          <w:rStyle w:val="FootnoteReference"/>
        </w:rPr>
        <w:footnoteRef/>
      </w:r>
      <w:r w:rsidRPr="00D8240B">
        <w:rPr>
          <w:lang w:val="de-DE"/>
        </w:rPr>
        <w:t xml:space="preserve"> Eesti Alkoholiturg 2003. aastal. http://www.agri.ee/public/juurkataloog/UURINGUD/eki_alkoholiuuringud/Eesti_alkoholiturg_2003_aasta.pdf</w:t>
      </w:r>
    </w:p>
  </w:footnote>
  <w:footnote w:id="13">
    <w:p w:rsidR="00ED0882" w:rsidRPr="00657DD4" w:rsidRDefault="00ED0882" w:rsidP="00125D0F">
      <w:pPr>
        <w:pStyle w:val="FootnoteText"/>
        <w:rPr>
          <w:lang w:val="et-EE"/>
        </w:rPr>
      </w:pPr>
      <w:r>
        <w:rPr>
          <w:rStyle w:val="FootnoteReference"/>
        </w:rPr>
        <w:footnoteRef/>
      </w:r>
      <w:r>
        <w:t xml:space="preserve"> Eesti Alkoholiturg 2006. aastal</w:t>
      </w:r>
    </w:p>
  </w:footnote>
  <w:footnote w:id="14">
    <w:p w:rsidR="00ED0882" w:rsidRPr="00D70CAA" w:rsidRDefault="00ED0882" w:rsidP="00125D0F">
      <w:pPr>
        <w:pStyle w:val="FootnoteText"/>
        <w:rPr>
          <w:lang w:val="et-EE"/>
        </w:rPr>
      </w:pPr>
      <w:r>
        <w:rPr>
          <w:rStyle w:val="FootnoteReference"/>
        </w:rPr>
        <w:footnoteRef/>
      </w:r>
      <w:r>
        <w:t xml:space="preserve"> </w:t>
      </w:r>
      <w:r w:rsidRPr="00D70CAA">
        <w:rPr>
          <w:bCs/>
        </w:rPr>
        <w:t>Eesti õlleturg 2007. a. http://www.eestiolu.ee/alam.php?cat=lmenu&amp;page=5&amp;parent=12</w:t>
      </w:r>
    </w:p>
  </w:footnote>
  <w:footnote w:id="15">
    <w:p w:rsidR="00ED0882" w:rsidRPr="003A0978" w:rsidRDefault="00ED0882" w:rsidP="00125D0F">
      <w:pPr>
        <w:pStyle w:val="FootnoteText"/>
        <w:rPr>
          <w:lang w:val="et-EE"/>
        </w:rPr>
      </w:pPr>
      <w:r>
        <w:rPr>
          <w:rStyle w:val="FootnoteReference"/>
        </w:rPr>
        <w:footnoteRef/>
      </w:r>
      <w:r w:rsidRPr="007662C3">
        <w:rPr>
          <w:lang w:val="et-EE"/>
        </w:rPr>
        <w:t xml:space="preserve"> http://www.beerguide.ee/uudised_2001_veebr.html</w:t>
      </w:r>
    </w:p>
  </w:footnote>
  <w:footnote w:id="16">
    <w:p w:rsidR="00ED0882" w:rsidRPr="00D70CAA" w:rsidRDefault="00ED0882" w:rsidP="00125D0F">
      <w:pPr>
        <w:pStyle w:val="FootnoteText"/>
        <w:rPr>
          <w:lang w:val="et-EE"/>
        </w:rPr>
      </w:pPr>
      <w:r>
        <w:rPr>
          <w:rStyle w:val="FootnoteReference"/>
        </w:rPr>
        <w:footnoteRef/>
      </w:r>
      <w:r w:rsidRPr="00D8240B">
        <w:rPr>
          <w:lang w:val="de-DE"/>
        </w:rPr>
        <w:t xml:space="preserve"> Eesti alkoholiturg 2007. aastal. http://www.agri.ee/public/juurkataloog/UURINGUD/eki_alkoholiuuringud/Eesti_alkoholiturg_2007_aastal.pdf</w:t>
      </w:r>
    </w:p>
  </w:footnote>
  <w:footnote w:id="17">
    <w:p w:rsidR="00ED0882" w:rsidRPr="001B7F73" w:rsidRDefault="00ED0882" w:rsidP="00125D0F">
      <w:pPr>
        <w:pStyle w:val="FootnoteText"/>
        <w:rPr>
          <w:lang w:val="et-EE"/>
        </w:rPr>
      </w:pPr>
      <w:r>
        <w:rPr>
          <w:rStyle w:val="FootnoteReference"/>
        </w:rPr>
        <w:footnoteRef/>
      </w:r>
      <w:r w:rsidRPr="007662C3">
        <w:rPr>
          <w:lang w:val="de-DE"/>
        </w:rPr>
        <w:t xml:space="preserve"> </w:t>
      </w:r>
      <w:r>
        <w:rPr>
          <w:lang w:val="et-EE"/>
        </w:rPr>
        <w:t xml:space="preserve">Eesti alkoholiturg 2008. aastal </w:t>
      </w:r>
      <w:r w:rsidRPr="001B7F73">
        <w:rPr>
          <w:lang w:val="et-EE"/>
        </w:rPr>
        <w:t>http://www.agri.ee/public/juurkataloog/Pollumajandus_ja_toiduturg/2008/Eesti_alkoholiturg_2008._aastal.pdf</w:t>
      </w:r>
    </w:p>
  </w:footnote>
  <w:footnote w:id="18">
    <w:p w:rsidR="00ED0882" w:rsidRPr="0030327D" w:rsidRDefault="00ED0882" w:rsidP="00125D0F">
      <w:pPr>
        <w:pStyle w:val="FootnoteText"/>
        <w:rPr>
          <w:lang w:val="et-EE"/>
        </w:rPr>
      </w:pPr>
      <w:r>
        <w:rPr>
          <w:rStyle w:val="FootnoteReference"/>
        </w:rPr>
        <w:footnoteRef/>
      </w:r>
      <w:r>
        <w:t xml:space="preserve"> </w:t>
      </w:r>
      <w:r>
        <w:rPr>
          <w:lang w:val="et-EE"/>
        </w:rPr>
        <w:t>EMEP Guidebook 2009</w:t>
      </w:r>
    </w:p>
  </w:footnote>
  <w:footnote w:id="19">
    <w:p w:rsidR="00ED0882" w:rsidRPr="0030327D" w:rsidRDefault="00ED0882" w:rsidP="00125D0F">
      <w:pPr>
        <w:pStyle w:val="FootnoteText"/>
        <w:rPr>
          <w:lang w:val="et-EE"/>
        </w:rPr>
      </w:pPr>
      <w:r>
        <w:rPr>
          <w:rStyle w:val="FootnoteReference"/>
        </w:rPr>
        <w:footnoteRef/>
      </w:r>
      <w:r>
        <w:t xml:space="preserve"> </w:t>
      </w:r>
      <w:r w:rsidRPr="0030327D">
        <w:t>A</w:t>
      </w:r>
      <w:r w:rsidRPr="0030327D">
        <w:rPr>
          <w:bCs/>
        </w:rPr>
        <w:t xml:space="preserve">P 42, Fifth Edition. </w:t>
      </w:r>
      <w:r w:rsidRPr="0030327D">
        <w:rPr>
          <w:bCs/>
          <w:iCs/>
        </w:rPr>
        <w:t>Compilation of Air Pollutant Emission Factors, Volume 1: Stationary Point and Area Sources</w:t>
      </w:r>
      <w:r>
        <w:rPr>
          <w:bCs/>
          <w:iCs/>
        </w:rPr>
        <w:t xml:space="preserve">. </w:t>
      </w:r>
      <w:r w:rsidRPr="0030327D">
        <w:rPr>
          <w:bCs/>
          <w:iCs/>
        </w:rPr>
        <w:t>http://www.epa.gov/ttn/chief/ap42/ch04/final/c4s06.pdf</w:t>
      </w:r>
    </w:p>
  </w:footnote>
  <w:footnote w:id="20">
    <w:p w:rsidR="00ED0882" w:rsidRPr="00681454" w:rsidRDefault="00ED0882" w:rsidP="00125D0F">
      <w:pPr>
        <w:pStyle w:val="FootnoteText"/>
        <w:rPr>
          <w:lang w:val="et-EE"/>
        </w:rPr>
      </w:pPr>
      <w:r>
        <w:rPr>
          <w:rStyle w:val="FootnoteReference"/>
        </w:rPr>
        <w:footnoteRef/>
      </w:r>
      <w:r>
        <w:t xml:space="preserve"> </w:t>
      </w:r>
      <w:r w:rsidRPr="0030327D">
        <w:t>A</w:t>
      </w:r>
      <w:r w:rsidRPr="0030327D">
        <w:rPr>
          <w:bCs/>
        </w:rPr>
        <w:t xml:space="preserve">P 42, Fifth Edition. </w:t>
      </w:r>
      <w:r w:rsidRPr="0030327D">
        <w:rPr>
          <w:bCs/>
          <w:iCs/>
        </w:rPr>
        <w:t>Compilation of Air Pollutant Emission Factors, Volume 1: Stationary Point and Area Sources</w:t>
      </w:r>
      <w:r>
        <w:rPr>
          <w:bCs/>
          <w:iCs/>
        </w:rPr>
        <w:t xml:space="preserve">. </w:t>
      </w:r>
      <w:r w:rsidRPr="0030327D">
        <w:rPr>
          <w:bCs/>
          <w:iCs/>
        </w:rPr>
        <w:t>http://www.epa.gov/ttn/chief/ap42/ch04/final/c4s06.pdf</w:t>
      </w:r>
    </w:p>
  </w:footnote>
  <w:footnote w:id="21">
    <w:p w:rsidR="00ED0882" w:rsidRPr="00CA1B74" w:rsidRDefault="00ED0882" w:rsidP="002E0BEE">
      <w:pPr>
        <w:pStyle w:val="FootnoteText"/>
        <w:rPr>
          <w:lang w:val="et-EE"/>
        </w:rPr>
      </w:pPr>
      <w:r>
        <w:rPr>
          <w:rStyle w:val="FootnoteReference"/>
        </w:rPr>
        <w:footnoteRef/>
      </w:r>
      <w:r>
        <w:t xml:space="preserve"> Association of Estonian Printing Industry </w:t>
      </w:r>
      <w:r w:rsidRPr="00CA1B74">
        <w:t>http://www.trykiliit.ee/index.php?lang=est&amp;main_id=3</w:t>
      </w:r>
    </w:p>
  </w:footnote>
  <w:footnote w:id="22">
    <w:p w:rsidR="00ED0882" w:rsidRPr="00306BEB" w:rsidRDefault="00ED0882">
      <w:pPr>
        <w:pStyle w:val="FootnoteText"/>
        <w:rPr>
          <w:lang w:val="et-EE"/>
        </w:rPr>
      </w:pPr>
      <w:r>
        <w:rPr>
          <w:rStyle w:val="FootnoteReference"/>
        </w:rPr>
        <w:footnoteRef/>
      </w:r>
      <w:r>
        <w:t xml:space="preserve"> </w:t>
      </w:r>
      <w:r w:rsidRPr="00306BEB">
        <w:rPr>
          <w:lang w:val="en-GB"/>
        </w:rPr>
        <w:t>Atmospheric Emission Inventory Guidebook. Second Edition. EEA 2000</w:t>
      </w:r>
    </w:p>
  </w:footnote>
  <w:footnote w:id="23">
    <w:p w:rsidR="00ED0882" w:rsidRDefault="00ED0882" w:rsidP="00D45C9D">
      <w:pPr>
        <w:autoSpaceDE w:val="0"/>
        <w:autoSpaceDN w:val="0"/>
        <w:adjustRightInd w:val="0"/>
        <w:rPr>
          <w:rFonts w:ascii="Times-Roman" w:hAnsi="Times-Roman" w:cs="Times-Roman"/>
          <w:sz w:val="20"/>
          <w:szCs w:val="20"/>
          <w:lang w:val="et-EE" w:eastAsia="et-EE"/>
        </w:rPr>
      </w:pPr>
      <w:r>
        <w:rPr>
          <w:rStyle w:val="FootnoteReference"/>
        </w:rPr>
        <w:footnoteRef/>
      </w:r>
      <w:r>
        <w:t xml:space="preserve"> </w:t>
      </w:r>
      <w:r w:rsidRPr="00663B0C">
        <w:rPr>
          <w:sz w:val="20"/>
          <w:szCs w:val="20"/>
        </w:rPr>
        <w:t>Other use of solvents &amp; related activities</w:t>
      </w:r>
      <w:r>
        <w:t xml:space="preserve">. </w:t>
      </w:r>
      <w:r w:rsidRPr="00E24C75">
        <w:rPr>
          <w:bCs/>
          <w:sz w:val="20"/>
          <w:szCs w:val="20"/>
          <w:lang w:val="et-EE" w:eastAsia="et-EE"/>
        </w:rPr>
        <w:t xml:space="preserve"> </w:t>
      </w:r>
      <w:r w:rsidRPr="00E24C75">
        <w:rPr>
          <w:sz w:val="20"/>
          <w:szCs w:val="20"/>
          <w:lang w:val="et-EE" w:eastAsia="et-EE"/>
        </w:rPr>
        <w:t>Emission Inventory Guidebook. December 2006.</w:t>
      </w:r>
    </w:p>
    <w:p w:rsidR="00ED0882" w:rsidRPr="00E24C75" w:rsidRDefault="00ED0882" w:rsidP="00D45C9D">
      <w:pPr>
        <w:autoSpaceDE w:val="0"/>
        <w:autoSpaceDN w:val="0"/>
        <w:adjustRightInd w:val="0"/>
        <w:rPr>
          <w:rFonts w:ascii="Times-Roman" w:hAnsi="Times-Roman" w:cs="Times-Roman"/>
          <w:sz w:val="20"/>
          <w:szCs w:val="20"/>
          <w:lang w:val="et-EE" w:eastAsia="et-EE"/>
        </w:rPr>
      </w:pPr>
    </w:p>
  </w:footnote>
  <w:footnote w:id="24">
    <w:p w:rsidR="00ED0882" w:rsidRPr="00F33ABF" w:rsidRDefault="00ED0882" w:rsidP="004D08F0">
      <w:pPr>
        <w:pStyle w:val="FootnoteText"/>
        <w:rPr>
          <w:lang w:val="et-EE"/>
        </w:rPr>
      </w:pPr>
      <w:r>
        <w:rPr>
          <w:rStyle w:val="FootnoteReference"/>
        </w:rPr>
        <w:footnoteRef/>
      </w:r>
      <w:r>
        <w:t xml:space="preserve"> </w:t>
      </w:r>
      <w:r>
        <w:rPr>
          <w:lang w:val="et-EE"/>
        </w:rPr>
        <w:t xml:space="preserve">EUROSTAT - </w:t>
      </w:r>
      <w:r w:rsidRPr="00F33ABF">
        <w:rPr>
          <w:lang w:val="et-EE"/>
        </w:rPr>
        <w:t>http://epp.eurostat.ec.europa.eu/tgm/table.do?tab=table&amp;init=1&amp;language=en&amp;pcode=tsdpc340&amp;plugin=0</w:t>
      </w:r>
    </w:p>
  </w:footnote>
  <w:footnote w:id="25">
    <w:p w:rsidR="00ED0882" w:rsidRPr="009A401D" w:rsidRDefault="00ED0882" w:rsidP="004D08F0">
      <w:pPr>
        <w:pStyle w:val="FootnoteText"/>
        <w:rPr>
          <w:lang w:val="et-EE"/>
        </w:rPr>
      </w:pPr>
      <w:r>
        <w:rPr>
          <w:rStyle w:val="FootnoteReference"/>
        </w:rPr>
        <w:footnoteRef/>
      </w:r>
      <w:r w:rsidRPr="00443670">
        <w:rPr>
          <w:lang w:val="et-EE"/>
        </w:rPr>
        <w:t xml:space="preserve"> http://www.postimees.ee/leht/96/04/26/kuum.htm</w:t>
      </w:r>
    </w:p>
  </w:footnote>
  <w:footnote w:id="26">
    <w:p w:rsidR="00ED0882" w:rsidRPr="00301F03" w:rsidRDefault="00ED0882" w:rsidP="004D08F0">
      <w:pPr>
        <w:pStyle w:val="FootnoteText"/>
        <w:rPr>
          <w:lang w:val="et-EE"/>
        </w:rPr>
      </w:pPr>
      <w:r>
        <w:rPr>
          <w:rStyle w:val="FootnoteReference"/>
        </w:rPr>
        <w:footnoteRef/>
      </w:r>
      <w:r>
        <w:t xml:space="preserve"> </w:t>
      </w:r>
      <w:r>
        <w:rPr>
          <w:lang w:val="et-EE"/>
        </w:rPr>
        <w:t>weighted</w:t>
      </w:r>
    </w:p>
  </w:footnote>
  <w:footnote w:id="27">
    <w:p w:rsidR="00ED0882" w:rsidRPr="00034CB2" w:rsidRDefault="00ED0882" w:rsidP="004D08F0">
      <w:pPr>
        <w:pStyle w:val="FootnoteText"/>
        <w:rPr>
          <w:lang w:val="et-EE"/>
        </w:rPr>
      </w:pPr>
      <w:r>
        <w:rPr>
          <w:rStyle w:val="FootnoteReference"/>
        </w:rPr>
        <w:footnoteRef/>
      </w:r>
      <w:r>
        <w:t xml:space="preserve">Methods for determination of emission levels of pollutants from animal and poultry production. </w:t>
      </w:r>
      <w:r w:rsidRPr="00034CB2">
        <w:t>Regulation No. 48 of the Minister of Environment of 5 December 2008.</w:t>
      </w:r>
    </w:p>
  </w:footnote>
  <w:footnote w:id="28">
    <w:p w:rsidR="00ED0882" w:rsidRDefault="00ED0882" w:rsidP="004D08F0">
      <w:pPr>
        <w:pStyle w:val="FootnoteText"/>
        <w:rPr>
          <w:vertAlign w:val="superscript"/>
        </w:rPr>
      </w:pPr>
      <w:r>
        <w:rPr>
          <w:rStyle w:val="FootnoteReference"/>
        </w:rPr>
        <w:footnoteRef/>
      </w:r>
      <w:r>
        <w:t xml:space="preserve"> Emission potential at 30°C and PAR(photosynthetically active radiation)=1000 µmol.m</w:t>
      </w:r>
      <w:r>
        <w:rPr>
          <w:vertAlign w:val="superscript"/>
        </w:rPr>
        <w:t>-2</w:t>
      </w:r>
      <w:r>
        <w:t>.s</w:t>
      </w:r>
      <w:r>
        <w:rPr>
          <w:vertAlign w:val="superscript"/>
        </w:rPr>
        <w:t>-1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E7B" w:rsidRDefault="002F6E7B" w:rsidP="002F6E7B">
    <w:pPr>
      <w:pStyle w:val="Header"/>
      <w:jc w:val="center"/>
    </w:pPr>
    <w:r>
      <w:rPr>
        <w:noProof/>
        <w:lang w:val="et-EE" w:eastAsia="et-EE"/>
      </w:rPr>
      <w:drawing>
        <wp:inline distT="0" distB="0" distL="0" distR="0">
          <wp:extent cx="3009900" cy="1447800"/>
          <wp:effectExtent l="19050" t="0" r="0" b="0"/>
          <wp:docPr id="1" name="Picture 1" descr="e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e logo"/>
                  <pic:cNvPicPr>
                    <a:picLocks noChangeAspect="1" noChangeArrowheads="1"/>
                  </pic:cNvPicPr>
                </pic:nvPicPr>
                <pic:blipFill>
                  <a:blip r:embed="rId1"/>
                  <a:srcRect/>
                  <a:stretch>
                    <a:fillRect/>
                  </a:stretch>
                </pic:blipFill>
                <pic:spPr bwMode="auto">
                  <a:xfrm>
                    <a:off x="0" y="0"/>
                    <a:ext cx="3009900" cy="1447800"/>
                  </a:xfrm>
                  <a:prstGeom prst="rect">
                    <a:avLst/>
                  </a:prstGeom>
                  <a:noFill/>
                  <a:ln w="9525">
                    <a:noFill/>
                    <a:miter lim="800000"/>
                    <a:headEnd/>
                    <a:tailEnd/>
                  </a:ln>
                </pic:spPr>
              </pic:pic>
            </a:graphicData>
          </a:graphic>
        </wp:inline>
      </w:drawing>
    </w:r>
  </w:p>
  <w:p w:rsidR="002F6E7B" w:rsidRDefault="002F6E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5E17"/>
    <w:multiLevelType w:val="hybridMultilevel"/>
    <w:tmpl w:val="E3A4A5A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01734925"/>
    <w:multiLevelType w:val="hybridMultilevel"/>
    <w:tmpl w:val="A0C2CDF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02977934"/>
    <w:multiLevelType w:val="hybridMultilevel"/>
    <w:tmpl w:val="3CE44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2E7BC7"/>
    <w:multiLevelType w:val="hybridMultilevel"/>
    <w:tmpl w:val="2738060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0E6E349A"/>
    <w:multiLevelType w:val="hybridMultilevel"/>
    <w:tmpl w:val="7EEC80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C479B6"/>
    <w:multiLevelType w:val="hybridMultilevel"/>
    <w:tmpl w:val="2E5AB4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13D332C7"/>
    <w:multiLevelType w:val="hybridMultilevel"/>
    <w:tmpl w:val="7714B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F41F97"/>
    <w:multiLevelType w:val="hybridMultilevel"/>
    <w:tmpl w:val="21B20A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1AEE54F8"/>
    <w:multiLevelType w:val="hybridMultilevel"/>
    <w:tmpl w:val="FE82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C17BAD"/>
    <w:multiLevelType w:val="hybridMultilevel"/>
    <w:tmpl w:val="E23A892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29821E2F"/>
    <w:multiLevelType w:val="hybridMultilevel"/>
    <w:tmpl w:val="58C2A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0C498E"/>
    <w:multiLevelType w:val="hybridMultilevel"/>
    <w:tmpl w:val="22349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196DE9"/>
    <w:multiLevelType w:val="multilevel"/>
    <w:tmpl w:val="8E46A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8A37D5"/>
    <w:multiLevelType w:val="hybridMultilevel"/>
    <w:tmpl w:val="36BC41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31944189"/>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nsid w:val="360935B5"/>
    <w:multiLevelType w:val="hybridMultilevel"/>
    <w:tmpl w:val="80969122"/>
    <w:lvl w:ilvl="0" w:tplc="FE3282DA">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3B585ABA"/>
    <w:multiLevelType w:val="hybridMultilevel"/>
    <w:tmpl w:val="CE56535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3F4D26F6"/>
    <w:multiLevelType w:val="hybridMultilevel"/>
    <w:tmpl w:val="2F9AA7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B662E8"/>
    <w:multiLevelType w:val="hybridMultilevel"/>
    <w:tmpl w:val="73A630F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9">
    <w:nsid w:val="4DF61589"/>
    <w:multiLevelType w:val="hybridMultilevel"/>
    <w:tmpl w:val="A51EE1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5AB068C7"/>
    <w:multiLevelType w:val="singleLevel"/>
    <w:tmpl w:val="FA7E388C"/>
    <w:lvl w:ilvl="0">
      <w:start w:val="2660"/>
      <w:numFmt w:val="bullet"/>
      <w:pStyle w:val="Opsomming1"/>
      <w:lvlText w:val=""/>
      <w:lvlJc w:val="left"/>
      <w:pPr>
        <w:tabs>
          <w:tab w:val="num" w:pos="709"/>
        </w:tabs>
        <w:ind w:left="709" w:hanging="352"/>
      </w:pPr>
      <w:rPr>
        <w:rFonts w:ascii="Symbol" w:hAnsi="Symbol" w:hint="default"/>
      </w:rPr>
    </w:lvl>
  </w:abstractNum>
  <w:abstractNum w:abstractNumId="21">
    <w:nsid w:val="72370AF8"/>
    <w:multiLevelType w:val="hybridMultilevel"/>
    <w:tmpl w:val="EF54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CF22CBF"/>
    <w:multiLevelType w:val="hybridMultilevel"/>
    <w:tmpl w:val="494EC1EA"/>
    <w:lvl w:ilvl="0" w:tplc="2EAAC060">
      <w:numFmt w:val="bullet"/>
      <w:lvlText w:val="-"/>
      <w:lvlJc w:val="left"/>
      <w:pPr>
        <w:ind w:left="720" w:hanging="360"/>
      </w:pPr>
      <w:rPr>
        <w:rFonts w:ascii="Tahoma" w:eastAsia="Times New Roman" w:hAnsi="Tahoma" w:cs="Tahom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3"/>
  </w:num>
  <w:num w:numId="11">
    <w:abstractNumId w:val="0"/>
  </w:num>
  <w:num w:numId="12">
    <w:abstractNumId w:val="3"/>
  </w:num>
  <w:num w:numId="13">
    <w:abstractNumId w:val="10"/>
  </w:num>
  <w:num w:numId="14">
    <w:abstractNumId w:val="11"/>
  </w:num>
  <w:num w:numId="15">
    <w:abstractNumId w:val="12"/>
  </w:num>
  <w:num w:numId="16">
    <w:abstractNumId w:val="17"/>
  </w:num>
  <w:num w:numId="17">
    <w:abstractNumId w:val="6"/>
  </w:num>
  <w:num w:numId="18">
    <w:abstractNumId w:val="1"/>
  </w:num>
  <w:num w:numId="19">
    <w:abstractNumId w:val="16"/>
  </w:num>
  <w:num w:numId="20">
    <w:abstractNumId w:val="15"/>
  </w:num>
  <w:num w:numId="21">
    <w:abstractNumId w:val="22"/>
  </w:num>
  <w:num w:numId="22">
    <w:abstractNumId w:val="9"/>
  </w:num>
  <w:num w:numId="23">
    <w:abstractNumId w:val="20"/>
  </w:num>
  <w:num w:numId="24">
    <w:abstractNumId w:val="18"/>
  </w:num>
  <w:num w:numId="25">
    <w:abstractNumId w:val="7"/>
  </w:num>
  <w:num w:numId="26">
    <w:abstractNumId w:val="5"/>
  </w:num>
  <w:num w:numId="27">
    <w:abstractNumId w:val="19"/>
  </w:num>
  <w:num w:numId="28">
    <w:abstractNumId w:val="8"/>
  </w:num>
  <w:num w:numId="29">
    <w:abstractNumId w:val="21"/>
  </w:num>
  <w:num w:numId="30">
    <w:abstractNumId w:val="2"/>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5B630E"/>
    <w:rsid w:val="00002B25"/>
    <w:rsid w:val="00003E34"/>
    <w:rsid w:val="000060CE"/>
    <w:rsid w:val="000170BB"/>
    <w:rsid w:val="000828C8"/>
    <w:rsid w:val="00092A13"/>
    <w:rsid w:val="000A2C84"/>
    <w:rsid w:val="000B774C"/>
    <w:rsid w:val="000C0BC4"/>
    <w:rsid w:val="000C2E89"/>
    <w:rsid w:val="000E637C"/>
    <w:rsid w:val="000F24EE"/>
    <w:rsid w:val="000F37D3"/>
    <w:rsid w:val="000F77E9"/>
    <w:rsid w:val="00103DE7"/>
    <w:rsid w:val="001123FE"/>
    <w:rsid w:val="00117ACF"/>
    <w:rsid w:val="00125D0F"/>
    <w:rsid w:val="00127651"/>
    <w:rsid w:val="0013042A"/>
    <w:rsid w:val="0013177E"/>
    <w:rsid w:val="00137915"/>
    <w:rsid w:val="00163928"/>
    <w:rsid w:val="00186AC0"/>
    <w:rsid w:val="00192D61"/>
    <w:rsid w:val="00193DAA"/>
    <w:rsid w:val="001A3920"/>
    <w:rsid w:val="001A60A9"/>
    <w:rsid w:val="001B6B03"/>
    <w:rsid w:val="001E68AF"/>
    <w:rsid w:val="0021171B"/>
    <w:rsid w:val="0021522A"/>
    <w:rsid w:val="0022364A"/>
    <w:rsid w:val="00261A45"/>
    <w:rsid w:val="00284453"/>
    <w:rsid w:val="0029549D"/>
    <w:rsid w:val="002A3B7D"/>
    <w:rsid w:val="002E005B"/>
    <w:rsid w:val="002E0BEE"/>
    <w:rsid w:val="002F272F"/>
    <w:rsid w:val="002F4D7D"/>
    <w:rsid w:val="002F6E7B"/>
    <w:rsid w:val="00302950"/>
    <w:rsid w:val="00306BEB"/>
    <w:rsid w:val="00307688"/>
    <w:rsid w:val="00314B8F"/>
    <w:rsid w:val="00320AB9"/>
    <w:rsid w:val="00344125"/>
    <w:rsid w:val="00353C2E"/>
    <w:rsid w:val="00365CDD"/>
    <w:rsid w:val="00376A7B"/>
    <w:rsid w:val="00392682"/>
    <w:rsid w:val="003A3274"/>
    <w:rsid w:val="003C13FD"/>
    <w:rsid w:val="003E3B85"/>
    <w:rsid w:val="003E5EFA"/>
    <w:rsid w:val="00430DEB"/>
    <w:rsid w:val="00435B77"/>
    <w:rsid w:val="00437252"/>
    <w:rsid w:val="00452C54"/>
    <w:rsid w:val="00453BEA"/>
    <w:rsid w:val="00464DCE"/>
    <w:rsid w:val="00465428"/>
    <w:rsid w:val="00496988"/>
    <w:rsid w:val="004C3BE8"/>
    <w:rsid w:val="004D08F0"/>
    <w:rsid w:val="004F0A4C"/>
    <w:rsid w:val="004F5FE4"/>
    <w:rsid w:val="00505741"/>
    <w:rsid w:val="00516BA1"/>
    <w:rsid w:val="00522A70"/>
    <w:rsid w:val="00522FDE"/>
    <w:rsid w:val="00524E97"/>
    <w:rsid w:val="0052516C"/>
    <w:rsid w:val="005312FC"/>
    <w:rsid w:val="00536387"/>
    <w:rsid w:val="00537D96"/>
    <w:rsid w:val="005514A8"/>
    <w:rsid w:val="005750C7"/>
    <w:rsid w:val="00576208"/>
    <w:rsid w:val="00581C8E"/>
    <w:rsid w:val="00582E7B"/>
    <w:rsid w:val="00586047"/>
    <w:rsid w:val="005B630E"/>
    <w:rsid w:val="006235B8"/>
    <w:rsid w:val="00636BFB"/>
    <w:rsid w:val="00637D67"/>
    <w:rsid w:val="00657E3F"/>
    <w:rsid w:val="006709F9"/>
    <w:rsid w:val="006A400E"/>
    <w:rsid w:val="006B4F7D"/>
    <w:rsid w:val="006C313C"/>
    <w:rsid w:val="006C582A"/>
    <w:rsid w:val="006E2DA8"/>
    <w:rsid w:val="006F7D10"/>
    <w:rsid w:val="00714C3C"/>
    <w:rsid w:val="007662C3"/>
    <w:rsid w:val="00786149"/>
    <w:rsid w:val="007B2C52"/>
    <w:rsid w:val="007F5136"/>
    <w:rsid w:val="00841A68"/>
    <w:rsid w:val="008424B5"/>
    <w:rsid w:val="00843BE4"/>
    <w:rsid w:val="008458CA"/>
    <w:rsid w:val="00853B9A"/>
    <w:rsid w:val="00855557"/>
    <w:rsid w:val="008830D9"/>
    <w:rsid w:val="008A1E81"/>
    <w:rsid w:val="008A36D7"/>
    <w:rsid w:val="008B3E98"/>
    <w:rsid w:val="008F73EA"/>
    <w:rsid w:val="009135CE"/>
    <w:rsid w:val="0093745C"/>
    <w:rsid w:val="0094700D"/>
    <w:rsid w:val="00981BCA"/>
    <w:rsid w:val="00983F84"/>
    <w:rsid w:val="009A4D75"/>
    <w:rsid w:val="009A74F0"/>
    <w:rsid w:val="009B005A"/>
    <w:rsid w:val="009C0FD8"/>
    <w:rsid w:val="00A03470"/>
    <w:rsid w:val="00A102A9"/>
    <w:rsid w:val="00A4544C"/>
    <w:rsid w:val="00A4634F"/>
    <w:rsid w:val="00A46665"/>
    <w:rsid w:val="00A676C1"/>
    <w:rsid w:val="00A77358"/>
    <w:rsid w:val="00A865C1"/>
    <w:rsid w:val="00A96115"/>
    <w:rsid w:val="00AB6ADF"/>
    <w:rsid w:val="00B0777B"/>
    <w:rsid w:val="00B1445A"/>
    <w:rsid w:val="00B20015"/>
    <w:rsid w:val="00B51A40"/>
    <w:rsid w:val="00B77035"/>
    <w:rsid w:val="00B86617"/>
    <w:rsid w:val="00B86B2F"/>
    <w:rsid w:val="00B9336A"/>
    <w:rsid w:val="00BA4A36"/>
    <w:rsid w:val="00BB030B"/>
    <w:rsid w:val="00BD6B2F"/>
    <w:rsid w:val="00C10436"/>
    <w:rsid w:val="00C1176D"/>
    <w:rsid w:val="00C1325B"/>
    <w:rsid w:val="00C232C2"/>
    <w:rsid w:val="00C25979"/>
    <w:rsid w:val="00C34989"/>
    <w:rsid w:val="00C60165"/>
    <w:rsid w:val="00C74F53"/>
    <w:rsid w:val="00C84E3F"/>
    <w:rsid w:val="00C9573F"/>
    <w:rsid w:val="00C9691D"/>
    <w:rsid w:val="00CA0711"/>
    <w:rsid w:val="00CA5438"/>
    <w:rsid w:val="00CB1F1B"/>
    <w:rsid w:val="00CD1F1F"/>
    <w:rsid w:val="00CD575A"/>
    <w:rsid w:val="00CF10B1"/>
    <w:rsid w:val="00D2469A"/>
    <w:rsid w:val="00D3305F"/>
    <w:rsid w:val="00D45C9D"/>
    <w:rsid w:val="00D46FED"/>
    <w:rsid w:val="00D515EC"/>
    <w:rsid w:val="00D8240B"/>
    <w:rsid w:val="00DB229E"/>
    <w:rsid w:val="00DD665E"/>
    <w:rsid w:val="00DF7E3E"/>
    <w:rsid w:val="00E17B0B"/>
    <w:rsid w:val="00E204A3"/>
    <w:rsid w:val="00E226D5"/>
    <w:rsid w:val="00E43E4B"/>
    <w:rsid w:val="00E44868"/>
    <w:rsid w:val="00E57D0B"/>
    <w:rsid w:val="00E679E9"/>
    <w:rsid w:val="00EA2002"/>
    <w:rsid w:val="00EA2364"/>
    <w:rsid w:val="00ED0882"/>
    <w:rsid w:val="00ED29B0"/>
    <w:rsid w:val="00ED472E"/>
    <w:rsid w:val="00ED6FEB"/>
    <w:rsid w:val="00ED72B5"/>
    <w:rsid w:val="00F250CC"/>
    <w:rsid w:val="00F6608B"/>
    <w:rsid w:val="00F955D4"/>
    <w:rsid w:val="00FB3C65"/>
    <w:rsid w:val="00FC1DED"/>
    <w:rsid w:val="00FC7F96"/>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30E"/>
    <w:rPr>
      <w:sz w:val="24"/>
      <w:szCs w:val="24"/>
      <w:lang w:val="en-US" w:eastAsia="en-US"/>
    </w:rPr>
  </w:style>
  <w:style w:type="paragraph" w:styleId="Heading1">
    <w:name w:val="heading 1"/>
    <w:basedOn w:val="Normal"/>
    <w:next w:val="Normal"/>
    <w:link w:val="Heading1Char"/>
    <w:qFormat/>
    <w:rsid w:val="00C232C2"/>
    <w:pPr>
      <w:keepNext/>
      <w:numPr>
        <w:numId w:val="9"/>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232C2"/>
    <w:pPr>
      <w:keepNext/>
      <w:numPr>
        <w:ilvl w:val="1"/>
        <w:numId w:val="9"/>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232C2"/>
    <w:pPr>
      <w:keepNext/>
      <w:numPr>
        <w:ilvl w:val="2"/>
        <w:numId w:val="9"/>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232C2"/>
    <w:pPr>
      <w:keepNext/>
      <w:numPr>
        <w:ilvl w:val="3"/>
        <w:numId w:val="9"/>
      </w:numPr>
      <w:spacing w:before="240" w:after="60"/>
      <w:outlineLvl w:val="3"/>
    </w:pPr>
    <w:rPr>
      <w:b/>
      <w:bCs/>
      <w:sz w:val="28"/>
      <w:szCs w:val="28"/>
    </w:rPr>
  </w:style>
  <w:style w:type="paragraph" w:styleId="Heading5">
    <w:name w:val="heading 5"/>
    <w:basedOn w:val="Normal"/>
    <w:next w:val="Normal"/>
    <w:link w:val="Heading5Char"/>
    <w:qFormat/>
    <w:rsid w:val="00C232C2"/>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C232C2"/>
    <w:pPr>
      <w:numPr>
        <w:ilvl w:val="5"/>
        <w:numId w:val="9"/>
      </w:numPr>
      <w:spacing w:before="240" w:after="60"/>
      <w:outlineLvl w:val="5"/>
    </w:pPr>
    <w:rPr>
      <w:b/>
      <w:bCs/>
      <w:sz w:val="22"/>
      <w:szCs w:val="22"/>
    </w:rPr>
  </w:style>
  <w:style w:type="paragraph" w:styleId="Heading7">
    <w:name w:val="heading 7"/>
    <w:basedOn w:val="Normal"/>
    <w:next w:val="Normal"/>
    <w:link w:val="Heading7Char"/>
    <w:qFormat/>
    <w:rsid w:val="00C232C2"/>
    <w:pPr>
      <w:numPr>
        <w:ilvl w:val="6"/>
        <w:numId w:val="9"/>
      </w:numPr>
      <w:spacing w:before="240" w:after="60"/>
      <w:outlineLvl w:val="6"/>
    </w:pPr>
  </w:style>
  <w:style w:type="paragraph" w:styleId="Heading8">
    <w:name w:val="heading 8"/>
    <w:basedOn w:val="Normal"/>
    <w:next w:val="Normal"/>
    <w:link w:val="Heading8Char"/>
    <w:qFormat/>
    <w:rsid w:val="00C232C2"/>
    <w:pPr>
      <w:numPr>
        <w:ilvl w:val="7"/>
        <w:numId w:val="9"/>
      </w:numPr>
      <w:spacing w:before="240" w:after="60"/>
      <w:outlineLvl w:val="7"/>
    </w:pPr>
    <w:rPr>
      <w:i/>
      <w:iCs/>
    </w:rPr>
  </w:style>
  <w:style w:type="paragraph" w:styleId="Heading9">
    <w:name w:val="heading 9"/>
    <w:basedOn w:val="Normal"/>
    <w:next w:val="Normal"/>
    <w:link w:val="Heading9Char"/>
    <w:qFormat/>
    <w:rsid w:val="00C232C2"/>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2C2"/>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C232C2"/>
    <w:rPr>
      <w:rFonts w:ascii="Arial" w:hAnsi="Arial" w:cs="Arial"/>
      <w:b/>
      <w:bCs/>
      <w:i/>
      <w:iCs/>
      <w:sz w:val="28"/>
      <w:szCs w:val="28"/>
      <w:lang w:val="en-US" w:eastAsia="en-US"/>
    </w:rPr>
  </w:style>
  <w:style w:type="character" w:customStyle="1" w:styleId="Heading3Char">
    <w:name w:val="Heading 3 Char"/>
    <w:basedOn w:val="DefaultParagraphFont"/>
    <w:link w:val="Heading3"/>
    <w:rsid w:val="00C232C2"/>
    <w:rPr>
      <w:rFonts w:ascii="Arial" w:hAnsi="Arial" w:cs="Arial"/>
      <w:b/>
      <w:bCs/>
      <w:sz w:val="26"/>
      <w:szCs w:val="26"/>
      <w:lang w:val="en-US" w:eastAsia="en-US"/>
    </w:rPr>
  </w:style>
  <w:style w:type="character" w:customStyle="1" w:styleId="Heading4Char">
    <w:name w:val="Heading 4 Char"/>
    <w:basedOn w:val="DefaultParagraphFont"/>
    <w:link w:val="Heading4"/>
    <w:rsid w:val="00C232C2"/>
    <w:rPr>
      <w:b/>
      <w:bCs/>
      <w:sz w:val="28"/>
      <w:szCs w:val="28"/>
      <w:lang w:val="en-US" w:eastAsia="en-US"/>
    </w:rPr>
  </w:style>
  <w:style w:type="character" w:customStyle="1" w:styleId="Heading5Char">
    <w:name w:val="Heading 5 Char"/>
    <w:basedOn w:val="DefaultParagraphFont"/>
    <w:link w:val="Heading5"/>
    <w:rsid w:val="00C232C2"/>
    <w:rPr>
      <w:b/>
      <w:bCs/>
      <w:i/>
      <w:iCs/>
      <w:sz w:val="26"/>
      <w:szCs w:val="26"/>
      <w:lang w:val="en-US" w:eastAsia="en-US"/>
    </w:rPr>
  </w:style>
  <w:style w:type="character" w:customStyle="1" w:styleId="Heading6Char">
    <w:name w:val="Heading 6 Char"/>
    <w:basedOn w:val="DefaultParagraphFont"/>
    <w:link w:val="Heading6"/>
    <w:rsid w:val="00C232C2"/>
    <w:rPr>
      <w:b/>
      <w:bCs/>
      <w:sz w:val="22"/>
      <w:szCs w:val="22"/>
      <w:lang w:val="en-US" w:eastAsia="en-US"/>
    </w:rPr>
  </w:style>
  <w:style w:type="character" w:customStyle="1" w:styleId="Heading7Char">
    <w:name w:val="Heading 7 Char"/>
    <w:basedOn w:val="DefaultParagraphFont"/>
    <w:link w:val="Heading7"/>
    <w:rsid w:val="00C232C2"/>
    <w:rPr>
      <w:sz w:val="24"/>
      <w:szCs w:val="24"/>
      <w:lang w:val="en-US" w:eastAsia="en-US"/>
    </w:rPr>
  </w:style>
  <w:style w:type="character" w:customStyle="1" w:styleId="Heading8Char">
    <w:name w:val="Heading 8 Char"/>
    <w:basedOn w:val="DefaultParagraphFont"/>
    <w:link w:val="Heading8"/>
    <w:rsid w:val="00C232C2"/>
    <w:rPr>
      <w:i/>
      <w:iCs/>
      <w:sz w:val="24"/>
      <w:szCs w:val="24"/>
      <w:lang w:val="en-US" w:eastAsia="en-US"/>
    </w:rPr>
  </w:style>
  <w:style w:type="character" w:customStyle="1" w:styleId="Heading9Char">
    <w:name w:val="Heading 9 Char"/>
    <w:basedOn w:val="DefaultParagraphFont"/>
    <w:link w:val="Heading9"/>
    <w:rsid w:val="00C232C2"/>
    <w:rPr>
      <w:rFonts w:ascii="Arial" w:hAnsi="Arial" w:cs="Arial"/>
      <w:sz w:val="22"/>
      <w:szCs w:val="22"/>
      <w:lang w:val="en-US" w:eastAsia="en-US"/>
    </w:rPr>
  </w:style>
  <w:style w:type="paragraph" w:styleId="Caption">
    <w:name w:val="caption"/>
    <w:aliases w:val="Tabeli päis"/>
    <w:basedOn w:val="Normal"/>
    <w:next w:val="Normal"/>
    <w:link w:val="CaptionChar"/>
    <w:qFormat/>
    <w:rsid w:val="00A4634F"/>
    <w:pPr>
      <w:spacing w:before="120" w:after="120"/>
    </w:pPr>
    <w:rPr>
      <w:rFonts w:ascii="Tahoma" w:hAnsi="Tahoma"/>
      <w:b/>
      <w:bCs/>
      <w:sz w:val="20"/>
      <w:szCs w:val="20"/>
    </w:rPr>
  </w:style>
  <w:style w:type="character" w:customStyle="1" w:styleId="CaptionChar">
    <w:name w:val="Caption Char"/>
    <w:aliases w:val="Tabeli päis Char"/>
    <w:basedOn w:val="DefaultParagraphFont"/>
    <w:link w:val="Caption"/>
    <w:rsid w:val="00A4634F"/>
    <w:rPr>
      <w:rFonts w:ascii="Tahoma" w:hAnsi="Tahoma"/>
      <w:b/>
      <w:bCs/>
      <w:lang w:val="en-US" w:eastAsia="en-US"/>
    </w:rPr>
  </w:style>
  <w:style w:type="paragraph" w:styleId="TOC1">
    <w:name w:val="toc 1"/>
    <w:basedOn w:val="Normal"/>
    <w:next w:val="Normal"/>
    <w:autoRedefine/>
    <w:uiPriority w:val="39"/>
    <w:unhideWhenUsed/>
    <w:rsid w:val="005B630E"/>
    <w:pPr>
      <w:spacing w:before="360"/>
    </w:pPr>
    <w:rPr>
      <w:rFonts w:asciiTheme="majorHAnsi" w:hAnsiTheme="majorHAnsi"/>
      <w:b/>
      <w:bCs/>
      <w:caps/>
    </w:rPr>
  </w:style>
  <w:style w:type="paragraph" w:styleId="TOC2">
    <w:name w:val="toc 2"/>
    <w:basedOn w:val="Normal"/>
    <w:next w:val="Normal"/>
    <w:autoRedefine/>
    <w:uiPriority w:val="39"/>
    <w:unhideWhenUsed/>
    <w:rsid w:val="005B630E"/>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5B630E"/>
    <w:pPr>
      <w:ind w:left="240"/>
    </w:pPr>
    <w:rPr>
      <w:rFonts w:asciiTheme="minorHAnsi" w:hAnsiTheme="minorHAnsi"/>
      <w:sz w:val="20"/>
      <w:szCs w:val="20"/>
    </w:rPr>
  </w:style>
  <w:style w:type="paragraph" w:styleId="TOC4">
    <w:name w:val="toc 4"/>
    <w:basedOn w:val="Normal"/>
    <w:next w:val="Normal"/>
    <w:autoRedefine/>
    <w:uiPriority w:val="39"/>
    <w:unhideWhenUsed/>
    <w:rsid w:val="005B630E"/>
    <w:pPr>
      <w:ind w:left="480"/>
    </w:pPr>
    <w:rPr>
      <w:rFonts w:asciiTheme="minorHAnsi" w:hAnsiTheme="minorHAnsi"/>
      <w:sz w:val="20"/>
      <w:szCs w:val="20"/>
    </w:rPr>
  </w:style>
  <w:style w:type="paragraph" w:styleId="BodyText3">
    <w:name w:val="Body Text 3"/>
    <w:basedOn w:val="Normal"/>
    <w:link w:val="BodyText3Char"/>
    <w:semiHidden/>
    <w:rsid w:val="005B630E"/>
    <w:pPr>
      <w:autoSpaceDE w:val="0"/>
      <w:autoSpaceDN w:val="0"/>
      <w:adjustRightInd w:val="0"/>
      <w:jc w:val="both"/>
    </w:pPr>
    <w:rPr>
      <w:szCs w:val="21"/>
    </w:rPr>
  </w:style>
  <w:style w:type="character" w:customStyle="1" w:styleId="BodyText3Char">
    <w:name w:val="Body Text 3 Char"/>
    <w:basedOn w:val="DefaultParagraphFont"/>
    <w:link w:val="BodyText3"/>
    <w:semiHidden/>
    <w:rsid w:val="005B630E"/>
    <w:rPr>
      <w:sz w:val="24"/>
      <w:szCs w:val="21"/>
      <w:lang w:val="en-US" w:eastAsia="en-US"/>
    </w:rPr>
  </w:style>
  <w:style w:type="paragraph" w:customStyle="1" w:styleId="Default">
    <w:name w:val="Default"/>
    <w:rsid w:val="005B630E"/>
    <w:pPr>
      <w:autoSpaceDE w:val="0"/>
      <w:autoSpaceDN w:val="0"/>
      <w:adjustRightInd w:val="0"/>
    </w:pPr>
    <w:rPr>
      <w:color w:val="000000"/>
      <w:sz w:val="24"/>
      <w:szCs w:val="24"/>
      <w:lang w:val="en-US" w:eastAsia="en-US"/>
    </w:rPr>
  </w:style>
  <w:style w:type="paragraph" w:styleId="BalloonText">
    <w:name w:val="Balloon Text"/>
    <w:basedOn w:val="Normal"/>
    <w:link w:val="BalloonTextChar"/>
    <w:uiPriority w:val="99"/>
    <w:semiHidden/>
    <w:unhideWhenUsed/>
    <w:rsid w:val="005B630E"/>
    <w:rPr>
      <w:rFonts w:ascii="Tahoma" w:hAnsi="Tahoma" w:cs="Tahoma"/>
      <w:sz w:val="16"/>
      <w:szCs w:val="16"/>
    </w:rPr>
  </w:style>
  <w:style w:type="character" w:customStyle="1" w:styleId="BalloonTextChar">
    <w:name w:val="Balloon Text Char"/>
    <w:basedOn w:val="DefaultParagraphFont"/>
    <w:link w:val="BalloonText"/>
    <w:uiPriority w:val="99"/>
    <w:semiHidden/>
    <w:rsid w:val="005B630E"/>
    <w:rPr>
      <w:rFonts w:ascii="Tahoma" w:hAnsi="Tahoma" w:cs="Tahoma"/>
      <w:sz w:val="16"/>
      <w:szCs w:val="16"/>
      <w:lang w:val="en-US" w:eastAsia="en-US"/>
    </w:rPr>
  </w:style>
  <w:style w:type="paragraph" w:styleId="FootnoteText">
    <w:name w:val="footnote text"/>
    <w:basedOn w:val="Normal"/>
    <w:link w:val="FootnoteTextChar"/>
    <w:uiPriority w:val="99"/>
    <w:semiHidden/>
    <w:unhideWhenUsed/>
    <w:rsid w:val="005B630E"/>
    <w:rPr>
      <w:sz w:val="20"/>
      <w:szCs w:val="20"/>
    </w:rPr>
  </w:style>
  <w:style w:type="character" w:customStyle="1" w:styleId="FootnoteTextChar">
    <w:name w:val="Footnote Text Char"/>
    <w:basedOn w:val="DefaultParagraphFont"/>
    <w:link w:val="FootnoteText"/>
    <w:uiPriority w:val="99"/>
    <w:semiHidden/>
    <w:rsid w:val="005B630E"/>
    <w:rPr>
      <w:lang w:val="en-US" w:eastAsia="en-US"/>
    </w:rPr>
  </w:style>
  <w:style w:type="character" w:styleId="FootnoteReference">
    <w:name w:val="footnote reference"/>
    <w:basedOn w:val="DefaultParagraphFont"/>
    <w:uiPriority w:val="99"/>
    <w:semiHidden/>
    <w:unhideWhenUsed/>
    <w:rsid w:val="005B630E"/>
    <w:rPr>
      <w:vertAlign w:val="superscript"/>
    </w:rPr>
  </w:style>
  <w:style w:type="paragraph" w:styleId="ListParagraph">
    <w:name w:val="List Paragraph"/>
    <w:basedOn w:val="Normal"/>
    <w:uiPriority w:val="34"/>
    <w:qFormat/>
    <w:rsid w:val="005B630E"/>
    <w:pPr>
      <w:ind w:left="720"/>
      <w:contextualSpacing/>
    </w:pPr>
  </w:style>
  <w:style w:type="character" w:styleId="CommentReference">
    <w:name w:val="annotation reference"/>
    <w:basedOn w:val="DefaultParagraphFont"/>
    <w:uiPriority w:val="99"/>
    <w:semiHidden/>
    <w:unhideWhenUsed/>
    <w:rsid w:val="005B630E"/>
    <w:rPr>
      <w:sz w:val="16"/>
      <w:szCs w:val="16"/>
    </w:rPr>
  </w:style>
  <w:style w:type="paragraph" w:styleId="CommentText">
    <w:name w:val="annotation text"/>
    <w:basedOn w:val="Normal"/>
    <w:link w:val="CommentTextChar"/>
    <w:uiPriority w:val="99"/>
    <w:semiHidden/>
    <w:unhideWhenUsed/>
    <w:rsid w:val="005B630E"/>
    <w:rPr>
      <w:sz w:val="20"/>
      <w:szCs w:val="20"/>
    </w:rPr>
  </w:style>
  <w:style w:type="character" w:customStyle="1" w:styleId="CommentTextChar">
    <w:name w:val="Comment Text Char"/>
    <w:basedOn w:val="DefaultParagraphFont"/>
    <w:link w:val="CommentText"/>
    <w:uiPriority w:val="99"/>
    <w:semiHidden/>
    <w:rsid w:val="005B630E"/>
    <w:rPr>
      <w:lang w:val="en-US" w:eastAsia="en-US"/>
    </w:rPr>
  </w:style>
  <w:style w:type="paragraph" w:styleId="CommentSubject">
    <w:name w:val="annotation subject"/>
    <w:basedOn w:val="CommentText"/>
    <w:next w:val="CommentText"/>
    <w:link w:val="CommentSubjectChar"/>
    <w:uiPriority w:val="99"/>
    <w:semiHidden/>
    <w:unhideWhenUsed/>
    <w:rsid w:val="005B630E"/>
    <w:rPr>
      <w:b/>
      <w:bCs/>
    </w:rPr>
  </w:style>
  <w:style w:type="character" w:customStyle="1" w:styleId="CommentSubjectChar">
    <w:name w:val="Comment Subject Char"/>
    <w:basedOn w:val="CommentTextChar"/>
    <w:link w:val="CommentSubject"/>
    <w:uiPriority w:val="99"/>
    <w:semiHidden/>
    <w:rsid w:val="005B630E"/>
    <w:rPr>
      <w:b/>
      <w:bCs/>
    </w:rPr>
  </w:style>
  <w:style w:type="character" w:styleId="Hyperlink">
    <w:name w:val="Hyperlink"/>
    <w:basedOn w:val="DefaultParagraphFont"/>
    <w:uiPriority w:val="99"/>
    <w:unhideWhenUsed/>
    <w:rsid w:val="005B630E"/>
    <w:rPr>
      <w:color w:val="0000FF" w:themeColor="hyperlink"/>
      <w:u w:val="single"/>
    </w:rPr>
  </w:style>
  <w:style w:type="paragraph" w:styleId="BodyText2">
    <w:name w:val="Body Text 2"/>
    <w:basedOn w:val="Normal"/>
    <w:link w:val="BodyText2Char"/>
    <w:semiHidden/>
    <w:unhideWhenUsed/>
    <w:rsid w:val="00125D0F"/>
    <w:pPr>
      <w:spacing w:after="120" w:line="480" w:lineRule="auto"/>
    </w:pPr>
  </w:style>
  <w:style w:type="character" w:customStyle="1" w:styleId="BodyText2Char">
    <w:name w:val="Body Text 2 Char"/>
    <w:basedOn w:val="DefaultParagraphFont"/>
    <w:link w:val="BodyText2"/>
    <w:semiHidden/>
    <w:rsid w:val="00125D0F"/>
    <w:rPr>
      <w:sz w:val="24"/>
      <w:szCs w:val="24"/>
      <w:lang w:val="en-US" w:eastAsia="en-US"/>
    </w:rPr>
  </w:style>
  <w:style w:type="table" w:styleId="TableGrid">
    <w:name w:val="Table Grid"/>
    <w:basedOn w:val="TableNormal"/>
    <w:uiPriority w:val="59"/>
    <w:rsid w:val="00125D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25D0F"/>
    <w:pPr>
      <w:spacing w:after="120"/>
    </w:pPr>
  </w:style>
  <w:style w:type="character" w:customStyle="1" w:styleId="BodyTextChar">
    <w:name w:val="Body Text Char"/>
    <w:basedOn w:val="DefaultParagraphFont"/>
    <w:link w:val="BodyText"/>
    <w:uiPriority w:val="99"/>
    <w:rsid w:val="00125D0F"/>
    <w:rPr>
      <w:sz w:val="24"/>
      <w:szCs w:val="24"/>
      <w:lang w:val="en-US" w:eastAsia="en-US"/>
    </w:rPr>
  </w:style>
  <w:style w:type="paragraph" w:styleId="Revision">
    <w:name w:val="Revision"/>
    <w:hidden/>
    <w:uiPriority w:val="99"/>
    <w:semiHidden/>
    <w:rsid w:val="00125D0F"/>
    <w:rPr>
      <w:sz w:val="24"/>
      <w:szCs w:val="24"/>
      <w:lang w:val="en-US" w:eastAsia="en-US"/>
    </w:rPr>
  </w:style>
  <w:style w:type="paragraph" w:customStyle="1" w:styleId="Opsomming1">
    <w:name w:val="Opsomming 1"/>
    <w:basedOn w:val="Normal"/>
    <w:rsid w:val="004D08F0"/>
    <w:pPr>
      <w:numPr>
        <w:numId w:val="23"/>
      </w:numPr>
      <w:suppressAutoHyphens/>
      <w:spacing w:after="60" w:line="264" w:lineRule="auto"/>
      <w:jc w:val="both"/>
    </w:pPr>
    <w:rPr>
      <w:rFonts w:ascii="Tahoma" w:hAnsi="Tahoma"/>
      <w:sz w:val="20"/>
      <w:szCs w:val="20"/>
      <w:lang w:val="en-GB" w:eastAsia="nl-NL"/>
    </w:rPr>
  </w:style>
  <w:style w:type="paragraph" w:customStyle="1" w:styleId="tabelopmerking">
    <w:name w:val="tabelopmerking"/>
    <w:basedOn w:val="FootnoteText"/>
    <w:rsid w:val="004D08F0"/>
    <w:pPr>
      <w:suppressAutoHyphens/>
      <w:spacing w:before="60" w:line="264" w:lineRule="auto"/>
      <w:jc w:val="both"/>
    </w:pPr>
    <w:rPr>
      <w:rFonts w:ascii="Tahoma" w:hAnsi="Tahoma"/>
      <w:sz w:val="18"/>
      <w:lang w:val="en-GB" w:eastAsia="nl-NL"/>
    </w:rPr>
  </w:style>
  <w:style w:type="paragraph" w:styleId="Header">
    <w:name w:val="header"/>
    <w:basedOn w:val="Normal"/>
    <w:link w:val="HeaderChar"/>
    <w:uiPriority w:val="99"/>
    <w:unhideWhenUsed/>
    <w:rsid w:val="004D08F0"/>
    <w:pPr>
      <w:tabs>
        <w:tab w:val="center" w:pos="4536"/>
        <w:tab w:val="right" w:pos="9072"/>
      </w:tabs>
    </w:pPr>
  </w:style>
  <w:style w:type="character" w:customStyle="1" w:styleId="HeaderChar">
    <w:name w:val="Header Char"/>
    <w:basedOn w:val="DefaultParagraphFont"/>
    <w:link w:val="Header"/>
    <w:uiPriority w:val="99"/>
    <w:rsid w:val="004D08F0"/>
    <w:rPr>
      <w:sz w:val="24"/>
      <w:szCs w:val="24"/>
      <w:lang w:val="en-US" w:eastAsia="en-US"/>
    </w:rPr>
  </w:style>
  <w:style w:type="paragraph" w:styleId="Footer">
    <w:name w:val="footer"/>
    <w:basedOn w:val="Normal"/>
    <w:link w:val="FooterChar"/>
    <w:uiPriority w:val="99"/>
    <w:semiHidden/>
    <w:unhideWhenUsed/>
    <w:rsid w:val="004D08F0"/>
    <w:pPr>
      <w:tabs>
        <w:tab w:val="center" w:pos="4536"/>
        <w:tab w:val="right" w:pos="9072"/>
      </w:tabs>
    </w:pPr>
  </w:style>
  <w:style w:type="character" w:customStyle="1" w:styleId="FooterChar">
    <w:name w:val="Footer Char"/>
    <w:basedOn w:val="DefaultParagraphFont"/>
    <w:link w:val="Footer"/>
    <w:uiPriority w:val="99"/>
    <w:semiHidden/>
    <w:rsid w:val="004D08F0"/>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20281994">
      <w:bodyDiv w:val="1"/>
      <w:marLeft w:val="0"/>
      <w:marRight w:val="0"/>
      <w:marTop w:val="0"/>
      <w:marBottom w:val="0"/>
      <w:divBdr>
        <w:top w:val="none" w:sz="0" w:space="0" w:color="auto"/>
        <w:left w:val="none" w:sz="0" w:space="0" w:color="auto"/>
        <w:bottom w:val="none" w:sz="0" w:space="0" w:color="auto"/>
        <w:right w:val="none" w:sz="0" w:space="0" w:color="auto"/>
      </w:divBdr>
    </w:div>
    <w:div w:id="157692123">
      <w:bodyDiv w:val="1"/>
      <w:marLeft w:val="0"/>
      <w:marRight w:val="0"/>
      <w:marTop w:val="0"/>
      <w:marBottom w:val="0"/>
      <w:divBdr>
        <w:top w:val="none" w:sz="0" w:space="0" w:color="auto"/>
        <w:left w:val="none" w:sz="0" w:space="0" w:color="auto"/>
        <w:bottom w:val="none" w:sz="0" w:space="0" w:color="auto"/>
        <w:right w:val="none" w:sz="0" w:space="0" w:color="auto"/>
      </w:divBdr>
    </w:div>
    <w:div w:id="205603462">
      <w:bodyDiv w:val="1"/>
      <w:marLeft w:val="0"/>
      <w:marRight w:val="0"/>
      <w:marTop w:val="0"/>
      <w:marBottom w:val="0"/>
      <w:divBdr>
        <w:top w:val="none" w:sz="0" w:space="0" w:color="auto"/>
        <w:left w:val="none" w:sz="0" w:space="0" w:color="auto"/>
        <w:bottom w:val="none" w:sz="0" w:space="0" w:color="auto"/>
        <w:right w:val="none" w:sz="0" w:space="0" w:color="auto"/>
      </w:divBdr>
    </w:div>
    <w:div w:id="361125679">
      <w:bodyDiv w:val="1"/>
      <w:marLeft w:val="0"/>
      <w:marRight w:val="0"/>
      <w:marTop w:val="0"/>
      <w:marBottom w:val="0"/>
      <w:divBdr>
        <w:top w:val="none" w:sz="0" w:space="0" w:color="auto"/>
        <w:left w:val="none" w:sz="0" w:space="0" w:color="auto"/>
        <w:bottom w:val="none" w:sz="0" w:space="0" w:color="auto"/>
        <w:right w:val="none" w:sz="0" w:space="0" w:color="auto"/>
      </w:divBdr>
    </w:div>
    <w:div w:id="835072315">
      <w:bodyDiv w:val="1"/>
      <w:marLeft w:val="0"/>
      <w:marRight w:val="0"/>
      <w:marTop w:val="0"/>
      <w:marBottom w:val="0"/>
      <w:divBdr>
        <w:top w:val="none" w:sz="0" w:space="0" w:color="auto"/>
        <w:left w:val="none" w:sz="0" w:space="0" w:color="auto"/>
        <w:bottom w:val="none" w:sz="0" w:space="0" w:color="auto"/>
        <w:right w:val="none" w:sz="0" w:space="0" w:color="auto"/>
      </w:divBdr>
    </w:div>
    <w:div w:id="870845666">
      <w:bodyDiv w:val="1"/>
      <w:marLeft w:val="0"/>
      <w:marRight w:val="0"/>
      <w:marTop w:val="0"/>
      <w:marBottom w:val="0"/>
      <w:divBdr>
        <w:top w:val="none" w:sz="0" w:space="0" w:color="auto"/>
        <w:left w:val="none" w:sz="0" w:space="0" w:color="auto"/>
        <w:bottom w:val="none" w:sz="0" w:space="0" w:color="auto"/>
        <w:right w:val="none" w:sz="0" w:space="0" w:color="auto"/>
      </w:divBdr>
    </w:div>
    <w:div w:id="922834111">
      <w:bodyDiv w:val="1"/>
      <w:marLeft w:val="0"/>
      <w:marRight w:val="0"/>
      <w:marTop w:val="0"/>
      <w:marBottom w:val="0"/>
      <w:divBdr>
        <w:top w:val="none" w:sz="0" w:space="0" w:color="auto"/>
        <w:left w:val="none" w:sz="0" w:space="0" w:color="auto"/>
        <w:bottom w:val="none" w:sz="0" w:space="0" w:color="auto"/>
        <w:right w:val="none" w:sz="0" w:space="0" w:color="auto"/>
      </w:divBdr>
    </w:div>
    <w:div w:id="929968981">
      <w:bodyDiv w:val="1"/>
      <w:marLeft w:val="0"/>
      <w:marRight w:val="0"/>
      <w:marTop w:val="0"/>
      <w:marBottom w:val="0"/>
      <w:divBdr>
        <w:top w:val="none" w:sz="0" w:space="0" w:color="auto"/>
        <w:left w:val="none" w:sz="0" w:space="0" w:color="auto"/>
        <w:bottom w:val="none" w:sz="0" w:space="0" w:color="auto"/>
        <w:right w:val="none" w:sz="0" w:space="0" w:color="auto"/>
      </w:divBdr>
    </w:div>
    <w:div w:id="1113985185">
      <w:bodyDiv w:val="1"/>
      <w:marLeft w:val="0"/>
      <w:marRight w:val="0"/>
      <w:marTop w:val="0"/>
      <w:marBottom w:val="0"/>
      <w:divBdr>
        <w:top w:val="none" w:sz="0" w:space="0" w:color="auto"/>
        <w:left w:val="none" w:sz="0" w:space="0" w:color="auto"/>
        <w:bottom w:val="none" w:sz="0" w:space="0" w:color="auto"/>
        <w:right w:val="none" w:sz="0" w:space="0" w:color="auto"/>
      </w:divBdr>
    </w:div>
    <w:div w:id="1367875731">
      <w:bodyDiv w:val="1"/>
      <w:marLeft w:val="0"/>
      <w:marRight w:val="0"/>
      <w:marTop w:val="0"/>
      <w:marBottom w:val="0"/>
      <w:divBdr>
        <w:top w:val="none" w:sz="0" w:space="0" w:color="auto"/>
        <w:left w:val="none" w:sz="0" w:space="0" w:color="auto"/>
        <w:bottom w:val="none" w:sz="0" w:space="0" w:color="auto"/>
        <w:right w:val="none" w:sz="0" w:space="0" w:color="auto"/>
      </w:divBdr>
    </w:div>
    <w:div w:id="1807701666">
      <w:bodyDiv w:val="1"/>
      <w:marLeft w:val="0"/>
      <w:marRight w:val="0"/>
      <w:marTop w:val="0"/>
      <w:marBottom w:val="0"/>
      <w:divBdr>
        <w:top w:val="none" w:sz="0" w:space="0" w:color="auto"/>
        <w:left w:val="none" w:sz="0" w:space="0" w:color="auto"/>
        <w:bottom w:val="none" w:sz="0" w:space="0" w:color="auto"/>
        <w:right w:val="none" w:sz="0" w:space="0" w:color="auto"/>
      </w:divBdr>
    </w:div>
    <w:div w:id="1972710966">
      <w:bodyDiv w:val="1"/>
      <w:marLeft w:val="0"/>
      <w:marRight w:val="0"/>
      <w:marTop w:val="0"/>
      <w:marBottom w:val="0"/>
      <w:divBdr>
        <w:top w:val="none" w:sz="0" w:space="0" w:color="auto"/>
        <w:left w:val="none" w:sz="0" w:space="0" w:color="auto"/>
        <w:bottom w:val="none" w:sz="0" w:space="0" w:color="auto"/>
        <w:right w:val="none" w:sz="0" w:space="0" w:color="auto"/>
      </w:divBdr>
    </w:div>
    <w:div w:id="212881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wmf"/></Relationships>
</file>

<file path=word/_rels/footnotes.xml.rels><?xml version="1.0" encoding="UTF-8" standalone="yes"?>
<Relationships xmlns="http://schemas.openxmlformats.org/package/2006/relationships"><Relationship Id="rId1" Type="http://schemas.openxmlformats.org/officeDocument/2006/relationships/hyperlink" Target="http://www.leivaliit.ee/files/1191491036.x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3D3A0-D471-4AA5-A903-327241F63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21128</Words>
  <Characters>122549</Characters>
  <Application>Microsoft Office Word</Application>
  <DocSecurity>0</DocSecurity>
  <Lines>1021</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dc:creator>
  <cp:lastModifiedBy> </cp:lastModifiedBy>
  <cp:revision>2</cp:revision>
  <cp:lastPrinted>2010-06-07T07:01:00Z</cp:lastPrinted>
  <dcterms:created xsi:type="dcterms:W3CDTF">2010-06-16T08:32:00Z</dcterms:created>
  <dcterms:modified xsi:type="dcterms:W3CDTF">2010-06-16T08:32:00Z</dcterms:modified>
</cp:coreProperties>
</file>